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4EC4" w14:textId="77777777" w:rsidR="008F4003" w:rsidRDefault="008F4003" w:rsidP="001D1E2E">
      <w:pPr>
        <w:rPr>
          <w:rFonts w:ascii="Verdana" w:hAnsi="Verdana" w:cs="Arial"/>
          <w:color w:val="000000" w:themeColor="text1"/>
        </w:rPr>
      </w:pPr>
      <w:bookmarkStart w:id="0" w:name="_GoBack"/>
      <w:bookmarkEnd w:id="0"/>
    </w:p>
    <w:p w14:paraId="3AA99E67" w14:textId="65FBD4A5" w:rsidR="00455AF3" w:rsidRPr="00500712" w:rsidRDefault="00C25B2C" w:rsidP="001D1E2E">
      <w:pPr>
        <w:rPr>
          <w:rFonts w:ascii="Verdana" w:hAnsi="Verdana" w:cs="Arial"/>
          <w:color w:val="000000" w:themeColor="text1"/>
        </w:rPr>
      </w:pPr>
      <w:r w:rsidRPr="00500712">
        <w:rPr>
          <w:rFonts w:ascii="Verdana" w:hAnsi="Verdana" w:cs="Arial"/>
          <w:color w:val="000000" w:themeColor="text1"/>
        </w:rPr>
        <w:t xml:space="preserve">Bogotá D.C, </w:t>
      </w:r>
      <w:r w:rsidR="008E2776">
        <w:rPr>
          <w:rFonts w:ascii="Verdana" w:hAnsi="Verdana" w:cs="Arial"/>
          <w:color w:val="000000" w:themeColor="text1"/>
        </w:rPr>
        <w:t>24</w:t>
      </w:r>
      <w:r w:rsidR="009757A5" w:rsidRPr="00500712">
        <w:rPr>
          <w:rFonts w:ascii="Verdana" w:hAnsi="Verdana" w:cs="Arial"/>
          <w:color w:val="000000" w:themeColor="text1"/>
        </w:rPr>
        <w:t xml:space="preserve"> de </w:t>
      </w:r>
      <w:r w:rsidR="006B5C7A" w:rsidRPr="00500712">
        <w:rPr>
          <w:rFonts w:ascii="Verdana" w:hAnsi="Verdana" w:cs="Arial"/>
          <w:color w:val="000000" w:themeColor="text1"/>
        </w:rPr>
        <w:t xml:space="preserve">abril </w:t>
      </w:r>
      <w:r w:rsidR="00803E9C" w:rsidRPr="00500712">
        <w:rPr>
          <w:rFonts w:ascii="Verdana" w:hAnsi="Verdana" w:cs="Arial"/>
          <w:color w:val="000000" w:themeColor="text1"/>
        </w:rPr>
        <w:t>de 2018</w:t>
      </w:r>
    </w:p>
    <w:p w14:paraId="182EA897" w14:textId="77777777" w:rsidR="00835580" w:rsidRPr="00500712" w:rsidRDefault="00835580" w:rsidP="00612CCD">
      <w:pPr>
        <w:jc w:val="both"/>
        <w:rPr>
          <w:rFonts w:ascii="Verdana" w:hAnsi="Verdana" w:cs="Arial"/>
          <w:color w:val="000000" w:themeColor="text1"/>
        </w:rPr>
      </w:pPr>
    </w:p>
    <w:p w14:paraId="51067428" w14:textId="77777777" w:rsidR="00835580" w:rsidRPr="00500712" w:rsidRDefault="00835580" w:rsidP="00612CCD">
      <w:pPr>
        <w:jc w:val="both"/>
        <w:rPr>
          <w:rFonts w:ascii="Verdana" w:hAnsi="Verdana" w:cs="Arial"/>
          <w:color w:val="000000" w:themeColor="text1"/>
        </w:rPr>
      </w:pPr>
    </w:p>
    <w:p w14:paraId="7FA3116C" w14:textId="77777777" w:rsidR="00C743C1" w:rsidRPr="00500712" w:rsidRDefault="00782E2B" w:rsidP="00612CCD">
      <w:pPr>
        <w:jc w:val="both"/>
        <w:rPr>
          <w:rFonts w:ascii="Verdana" w:eastAsia="Calibri" w:hAnsi="Verdana" w:cs="Arial"/>
          <w:color w:val="000000" w:themeColor="text1"/>
        </w:rPr>
      </w:pPr>
      <w:r w:rsidRPr="00500712">
        <w:rPr>
          <w:rFonts w:ascii="Verdana" w:eastAsia="Calibri" w:hAnsi="Verdana" w:cs="Arial"/>
          <w:color w:val="000000" w:themeColor="text1"/>
        </w:rPr>
        <w:t xml:space="preserve">Honorable Representante </w:t>
      </w:r>
    </w:p>
    <w:p w14:paraId="2DE055D8" w14:textId="77777777" w:rsidR="00C743C1" w:rsidRPr="00500712" w:rsidRDefault="00405B4A" w:rsidP="00612CCD">
      <w:pPr>
        <w:jc w:val="both"/>
        <w:rPr>
          <w:rFonts w:ascii="Verdana" w:eastAsia="Calibri" w:hAnsi="Verdana" w:cs="Arial"/>
          <w:color w:val="000000" w:themeColor="text1"/>
          <w:lang w:val="es-CO"/>
        </w:rPr>
      </w:pPr>
      <w:r w:rsidRPr="00500712">
        <w:rPr>
          <w:rFonts w:ascii="Verdana" w:eastAsia="Calibri" w:hAnsi="Verdana" w:cs="Arial"/>
          <w:b/>
          <w:color w:val="000000" w:themeColor="text1"/>
        </w:rPr>
        <w:t>OSCAR DE JESÚS HURTADO PÉREZ</w:t>
      </w:r>
    </w:p>
    <w:p w14:paraId="124A11D1" w14:textId="77777777" w:rsidR="001D1E2E" w:rsidRPr="00500712" w:rsidRDefault="00C743C1" w:rsidP="00612CCD">
      <w:pPr>
        <w:jc w:val="both"/>
        <w:rPr>
          <w:rFonts w:ascii="Verdana" w:eastAsia="Calibri" w:hAnsi="Verdana" w:cs="Arial"/>
          <w:color w:val="000000" w:themeColor="text1"/>
        </w:rPr>
      </w:pPr>
      <w:r w:rsidRPr="00500712">
        <w:rPr>
          <w:rFonts w:ascii="Verdana" w:eastAsia="Calibri" w:hAnsi="Verdana" w:cs="Arial"/>
          <w:color w:val="000000" w:themeColor="text1"/>
        </w:rPr>
        <w:t xml:space="preserve">Presidente Comisión </w:t>
      </w:r>
      <w:r w:rsidR="00782E2B" w:rsidRPr="00500712">
        <w:rPr>
          <w:rFonts w:ascii="Verdana" w:eastAsia="Calibri" w:hAnsi="Verdana" w:cs="Arial"/>
          <w:color w:val="000000" w:themeColor="text1"/>
        </w:rPr>
        <w:t xml:space="preserve">Séptima </w:t>
      </w:r>
    </w:p>
    <w:p w14:paraId="3E9A4A4E" w14:textId="77777777" w:rsidR="00C743C1" w:rsidRPr="00500712" w:rsidRDefault="00782E2B" w:rsidP="00612CCD">
      <w:pPr>
        <w:jc w:val="both"/>
        <w:rPr>
          <w:rFonts w:ascii="Verdana" w:eastAsia="Calibri" w:hAnsi="Verdana" w:cs="Arial"/>
          <w:color w:val="000000" w:themeColor="text1"/>
        </w:rPr>
      </w:pPr>
      <w:r w:rsidRPr="00500712">
        <w:rPr>
          <w:rFonts w:ascii="Verdana" w:eastAsia="Calibri" w:hAnsi="Verdana" w:cs="Arial"/>
          <w:color w:val="000000" w:themeColor="text1"/>
        </w:rPr>
        <w:t>Cámara</w:t>
      </w:r>
      <w:r w:rsidR="00140E53" w:rsidRPr="00500712">
        <w:rPr>
          <w:rFonts w:ascii="Verdana" w:eastAsia="Calibri" w:hAnsi="Verdana" w:cs="Arial"/>
          <w:color w:val="000000" w:themeColor="text1"/>
        </w:rPr>
        <w:t xml:space="preserve"> de Representantes</w:t>
      </w:r>
      <w:r w:rsidRPr="00500712">
        <w:rPr>
          <w:rFonts w:ascii="Verdana" w:eastAsia="Calibri" w:hAnsi="Verdana" w:cs="Arial"/>
          <w:color w:val="000000" w:themeColor="text1"/>
        </w:rPr>
        <w:t xml:space="preserve"> </w:t>
      </w:r>
    </w:p>
    <w:p w14:paraId="402161D6" w14:textId="77777777" w:rsidR="00C743C1" w:rsidRPr="00500712" w:rsidRDefault="00C743C1" w:rsidP="00612CCD">
      <w:pPr>
        <w:jc w:val="both"/>
        <w:rPr>
          <w:rFonts w:ascii="Verdana" w:hAnsi="Verdana" w:cs="Arial"/>
          <w:i/>
          <w:color w:val="000000" w:themeColor="text1"/>
        </w:rPr>
      </w:pPr>
    </w:p>
    <w:p w14:paraId="5BB31DDD" w14:textId="77777777" w:rsidR="00401BE8" w:rsidRPr="00500712" w:rsidRDefault="00401BE8" w:rsidP="00612CCD">
      <w:pPr>
        <w:jc w:val="both"/>
        <w:rPr>
          <w:rFonts w:ascii="Verdana" w:hAnsi="Verdana" w:cs="Arial"/>
          <w:i/>
          <w:color w:val="000000" w:themeColor="text1"/>
        </w:rPr>
      </w:pPr>
    </w:p>
    <w:p w14:paraId="018DA04C" w14:textId="01C96ED6" w:rsidR="001D1E2E" w:rsidRPr="00500712" w:rsidRDefault="00C743C1" w:rsidP="001D1E2E">
      <w:pPr>
        <w:ind w:left="1560"/>
        <w:jc w:val="both"/>
        <w:rPr>
          <w:rFonts w:ascii="Verdana" w:hAnsi="Verdana" w:cs="Arial"/>
          <w:i/>
          <w:color w:val="000000" w:themeColor="text1"/>
          <w:lang w:val="es-ES"/>
        </w:rPr>
      </w:pPr>
      <w:r w:rsidRPr="00500712">
        <w:rPr>
          <w:rFonts w:ascii="Verdana" w:hAnsi="Verdana" w:cs="Arial"/>
          <w:b/>
          <w:i/>
          <w:color w:val="000000" w:themeColor="text1"/>
        </w:rPr>
        <w:t>Asunto:</w:t>
      </w:r>
      <w:r w:rsidRPr="00500712">
        <w:rPr>
          <w:rFonts w:ascii="Verdana" w:hAnsi="Verdana" w:cs="Arial"/>
          <w:i/>
          <w:color w:val="000000" w:themeColor="text1"/>
        </w:rPr>
        <w:t xml:space="preserve"> </w:t>
      </w:r>
      <w:r w:rsidR="00B22CFC" w:rsidRPr="00500712">
        <w:rPr>
          <w:rFonts w:ascii="Verdana" w:hAnsi="Verdana" w:cs="Arial"/>
          <w:color w:val="000000" w:themeColor="text1"/>
        </w:rPr>
        <w:t>Ponencia para</w:t>
      </w:r>
      <w:r w:rsidR="00A16433" w:rsidRPr="00500712">
        <w:rPr>
          <w:rFonts w:ascii="Verdana" w:hAnsi="Verdana" w:cs="Arial"/>
          <w:color w:val="000000" w:themeColor="text1"/>
        </w:rPr>
        <w:t xml:space="preserve"> </w:t>
      </w:r>
      <w:r w:rsidR="00240EAE" w:rsidRPr="00500712">
        <w:rPr>
          <w:rFonts w:ascii="Verdana" w:hAnsi="Verdana" w:cs="Arial"/>
          <w:color w:val="000000" w:themeColor="text1"/>
        </w:rPr>
        <w:t>segundo</w:t>
      </w:r>
      <w:r w:rsidR="00A16433" w:rsidRPr="00500712">
        <w:rPr>
          <w:rFonts w:ascii="Verdana" w:hAnsi="Verdana" w:cs="Arial"/>
          <w:color w:val="000000" w:themeColor="text1"/>
        </w:rPr>
        <w:t xml:space="preserve"> debate PL. </w:t>
      </w:r>
      <w:r w:rsidR="00405B4A" w:rsidRPr="00500712">
        <w:rPr>
          <w:rFonts w:ascii="Verdana" w:hAnsi="Verdana" w:cs="Arial"/>
          <w:color w:val="000000" w:themeColor="text1"/>
        </w:rPr>
        <w:t>319</w:t>
      </w:r>
      <w:r w:rsidR="00A16433" w:rsidRPr="00500712">
        <w:rPr>
          <w:rFonts w:ascii="Verdana" w:hAnsi="Verdana" w:cs="Arial"/>
          <w:color w:val="000000" w:themeColor="text1"/>
        </w:rPr>
        <w:t>/2017</w:t>
      </w:r>
      <w:r w:rsidRPr="00500712">
        <w:rPr>
          <w:rFonts w:ascii="Verdana" w:hAnsi="Verdana" w:cs="Arial"/>
          <w:color w:val="000000" w:themeColor="text1"/>
        </w:rPr>
        <w:t xml:space="preserve"> </w:t>
      </w:r>
      <w:r w:rsidR="001D1E2E" w:rsidRPr="00500712">
        <w:rPr>
          <w:rFonts w:ascii="Verdana" w:hAnsi="Verdana" w:cs="Arial"/>
          <w:color w:val="000000" w:themeColor="text1"/>
        </w:rPr>
        <w:t xml:space="preserve">Cámara </w:t>
      </w:r>
      <w:r w:rsidR="009757A5" w:rsidRPr="00500712">
        <w:rPr>
          <w:rFonts w:ascii="Verdana" w:hAnsi="Verdana" w:cs="Arial"/>
          <w:color w:val="000000" w:themeColor="text1"/>
        </w:rPr>
        <w:t>– PL 58/2017 Senado</w:t>
      </w:r>
      <w:r w:rsidR="00C81285" w:rsidRPr="00500712">
        <w:rPr>
          <w:rFonts w:ascii="Verdana" w:hAnsi="Verdana" w:cs="Arial"/>
          <w:color w:val="000000" w:themeColor="text1"/>
        </w:rPr>
        <w:t xml:space="preserve"> </w:t>
      </w:r>
      <w:r w:rsidR="001D1E2E" w:rsidRPr="00500712">
        <w:rPr>
          <w:rFonts w:ascii="Verdana" w:hAnsi="Verdana" w:cs="Arial"/>
          <w:color w:val="000000" w:themeColor="text1"/>
        </w:rPr>
        <w:t>“</w:t>
      </w:r>
      <w:r w:rsidR="00405B4A" w:rsidRPr="00500712">
        <w:rPr>
          <w:rFonts w:ascii="Verdana" w:hAnsi="Verdana" w:cs="Arial"/>
          <w:i/>
          <w:color w:val="000000" w:themeColor="text1"/>
          <w:lang w:val="es-ES"/>
        </w:rPr>
        <w:t>Por la cual se adoptan normas para la regulación, restricción o prohibición, la producción, comercialización, exportación, importación y distribución de los productos y materias primas que puedan ser nocivas a la salud individual y colectiva.</w:t>
      </w:r>
      <w:r w:rsidR="001D1E2E" w:rsidRPr="00500712">
        <w:rPr>
          <w:rFonts w:ascii="Verdana" w:hAnsi="Verdana" w:cs="Arial"/>
          <w:i/>
          <w:color w:val="000000" w:themeColor="text1"/>
          <w:lang w:val="es-ES"/>
        </w:rPr>
        <w:t xml:space="preserve">” </w:t>
      </w:r>
    </w:p>
    <w:p w14:paraId="314B4480" w14:textId="77777777" w:rsidR="00C743C1" w:rsidRPr="00500712" w:rsidRDefault="00C743C1" w:rsidP="00612CCD">
      <w:pPr>
        <w:ind w:left="1416"/>
        <w:jc w:val="right"/>
        <w:rPr>
          <w:rFonts w:ascii="Verdana" w:hAnsi="Verdana" w:cs="Arial"/>
          <w:i/>
          <w:color w:val="000000" w:themeColor="text1"/>
        </w:rPr>
      </w:pPr>
    </w:p>
    <w:p w14:paraId="2F8FA184" w14:textId="77777777" w:rsidR="00C743C1" w:rsidRPr="00500712" w:rsidRDefault="00C743C1" w:rsidP="00612CCD">
      <w:pPr>
        <w:spacing w:line="276" w:lineRule="auto"/>
        <w:jc w:val="both"/>
        <w:rPr>
          <w:rFonts w:ascii="Verdana" w:hAnsi="Verdana" w:cs="Arial"/>
          <w:color w:val="000000" w:themeColor="text1"/>
        </w:rPr>
      </w:pPr>
    </w:p>
    <w:p w14:paraId="34342114" w14:textId="308C4074" w:rsidR="00C743C1" w:rsidRPr="00500712" w:rsidRDefault="001F03A0" w:rsidP="009A39D4">
      <w:pPr>
        <w:jc w:val="both"/>
        <w:rPr>
          <w:rFonts w:ascii="Verdana" w:hAnsi="Verdana" w:cs="Arial"/>
          <w:color w:val="000000" w:themeColor="text1"/>
        </w:rPr>
      </w:pPr>
      <w:r w:rsidRPr="00500712">
        <w:rPr>
          <w:rFonts w:ascii="Verdana" w:hAnsi="Verdana" w:cs="Arial"/>
          <w:color w:val="000000" w:themeColor="text1"/>
        </w:rPr>
        <w:t>Respetado Señor Presidente,</w:t>
      </w:r>
    </w:p>
    <w:p w14:paraId="74A27423" w14:textId="06D410D4" w:rsidR="001F03A0" w:rsidRPr="00500712" w:rsidRDefault="00C743C1" w:rsidP="00142111">
      <w:pPr>
        <w:pStyle w:val="NormalWeb"/>
        <w:jc w:val="both"/>
        <w:rPr>
          <w:rFonts w:ascii="Verdana" w:eastAsia="Calibri" w:hAnsi="Verdana" w:cs="Arial"/>
          <w:color w:val="000000" w:themeColor="text1"/>
          <w:sz w:val="24"/>
          <w:szCs w:val="24"/>
          <w:lang w:val="es-ES" w:eastAsia="en-US"/>
        </w:rPr>
      </w:pPr>
      <w:r w:rsidRPr="00500712">
        <w:rPr>
          <w:rFonts w:ascii="Verdana" w:eastAsia="Calibri" w:hAnsi="Verdana" w:cs="Arial"/>
          <w:color w:val="000000" w:themeColor="text1"/>
          <w:sz w:val="24"/>
          <w:szCs w:val="24"/>
          <w:lang w:val="es-ES_tradnl" w:eastAsia="en-US"/>
        </w:rPr>
        <w:t xml:space="preserve">Atendiendo la designación que </w:t>
      </w:r>
      <w:r w:rsidR="001D1E2E" w:rsidRPr="00500712">
        <w:rPr>
          <w:rFonts w:ascii="Verdana" w:eastAsia="Calibri" w:hAnsi="Verdana" w:cs="Arial"/>
          <w:color w:val="000000" w:themeColor="text1"/>
          <w:sz w:val="24"/>
          <w:szCs w:val="24"/>
          <w:lang w:val="es-ES_tradnl" w:eastAsia="en-US"/>
        </w:rPr>
        <w:t>nos hiciera la mesa directiva de la Comisión VII</w:t>
      </w:r>
      <w:r w:rsidR="00A16433" w:rsidRPr="00500712">
        <w:rPr>
          <w:rFonts w:ascii="Verdana" w:eastAsia="Calibri" w:hAnsi="Verdana" w:cs="Arial"/>
          <w:color w:val="000000" w:themeColor="text1"/>
          <w:sz w:val="24"/>
          <w:szCs w:val="24"/>
          <w:lang w:val="es-ES_tradnl" w:eastAsia="en-US"/>
        </w:rPr>
        <w:t xml:space="preserve"> </w:t>
      </w:r>
      <w:r w:rsidR="001D1E2E" w:rsidRPr="00500712">
        <w:rPr>
          <w:rFonts w:ascii="Verdana" w:eastAsia="Calibri" w:hAnsi="Verdana" w:cs="Arial"/>
          <w:color w:val="000000" w:themeColor="text1"/>
          <w:sz w:val="24"/>
          <w:szCs w:val="24"/>
          <w:lang w:val="es-ES_tradnl" w:eastAsia="en-US"/>
        </w:rPr>
        <w:t xml:space="preserve">de la Honorable Cámara de Representantes </w:t>
      </w:r>
      <w:r w:rsidR="00A16433" w:rsidRPr="00500712">
        <w:rPr>
          <w:rFonts w:ascii="Verdana" w:eastAsia="Calibri" w:hAnsi="Verdana" w:cs="Arial"/>
          <w:color w:val="000000" w:themeColor="text1"/>
          <w:sz w:val="24"/>
          <w:szCs w:val="24"/>
          <w:lang w:val="es-ES_tradnl" w:eastAsia="en-US"/>
        </w:rPr>
        <w:t>como ponente</w:t>
      </w:r>
      <w:r w:rsidR="00140E53" w:rsidRPr="00500712">
        <w:rPr>
          <w:rFonts w:ascii="Verdana" w:eastAsia="Calibri" w:hAnsi="Verdana" w:cs="Arial"/>
          <w:color w:val="000000" w:themeColor="text1"/>
          <w:sz w:val="24"/>
          <w:szCs w:val="24"/>
          <w:lang w:val="es-ES_tradnl" w:eastAsia="en-US"/>
        </w:rPr>
        <w:t>s</w:t>
      </w:r>
      <w:r w:rsidR="001D1E2E" w:rsidRPr="00500712">
        <w:rPr>
          <w:rFonts w:ascii="Verdana" w:eastAsia="Calibri" w:hAnsi="Verdana" w:cs="Arial"/>
          <w:color w:val="000000" w:themeColor="text1"/>
          <w:sz w:val="24"/>
          <w:szCs w:val="24"/>
          <w:lang w:val="es-ES_tradnl" w:eastAsia="en-US"/>
        </w:rPr>
        <w:t xml:space="preserve"> </w:t>
      </w:r>
      <w:r w:rsidR="001F03A0" w:rsidRPr="00500712">
        <w:rPr>
          <w:rFonts w:ascii="Verdana" w:eastAsia="Calibri" w:hAnsi="Verdana" w:cs="Arial"/>
          <w:color w:val="000000" w:themeColor="text1"/>
          <w:sz w:val="24"/>
          <w:szCs w:val="24"/>
          <w:lang w:val="es-ES_tradnl" w:eastAsia="en-US"/>
        </w:rPr>
        <w:t xml:space="preserve">y las observaciones recibidas en la sesión del </w:t>
      </w:r>
      <w:r w:rsidR="00D40717" w:rsidRPr="00500712">
        <w:rPr>
          <w:rFonts w:ascii="Verdana" w:eastAsia="Calibri" w:hAnsi="Verdana" w:cs="Arial"/>
          <w:color w:val="000000" w:themeColor="text1"/>
          <w:sz w:val="24"/>
          <w:szCs w:val="24"/>
          <w:lang w:val="es-ES_tradnl" w:eastAsia="en-US"/>
        </w:rPr>
        <w:t>5 de diciembre de 2017</w:t>
      </w:r>
      <w:r w:rsidR="001F03A0" w:rsidRPr="00500712">
        <w:rPr>
          <w:rFonts w:ascii="Verdana" w:eastAsia="Calibri" w:hAnsi="Verdana" w:cs="Arial"/>
          <w:color w:val="000000" w:themeColor="text1"/>
          <w:sz w:val="24"/>
          <w:szCs w:val="24"/>
          <w:lang w:val="es-ES_tradnl" w:eastAsia="en-US"/>
        </w:rPr>
        <w:t>, n</w:t>
      </w:r>
      <w:r w:rsidR="00140E53" w:rsidRPr="00500712">
        <w:rPr>
          <w:rFonts w:ascii="Verdana" w:eastAsia="Calibri" w:hAnsi="Verdana" w:cs="Arial"/>
          <w:color w:val="000000" w:themeColor="text1"/>
          <w:sz w:val="24"/>
          <w:szCs w:val="24"/>
          <w:lang w:val="es-ES_tradnl" w:eastAsia="en-US"/>
        </w:rPr>
        <w:t>os permitimos</w:t>
      </w:r>
      <w:r w:rsidR="00A16433" w:rsidRPr="00500712">
        <w:rPr>
          <w:rFonts w:ascii="Verdana" w:eastAsia="Calibri" w:hAnsi="Verdana" w:cs="Arial"/>
          <w:color w:val="000000" w:themeColor="text1"/>
          <w:sz w:val="24"/>
          <w:szCs w:val="24"/>
          <w:lang w:val="es-ES_tradnl" w:eastAsia="en-US"/>
        </w:rPr>
        <w:t xml:space="preserve"> </w:t>
      </w:r>
      <w:r w:rsidRPr="00500712">
        <w:rPr>
          <w:rFonts w:ascii="Verdana" w:eastAsia="Calibri" w:hAnsi="Verdana" w:cs="Arial"/>
          <w:color w:val="000000" w:themeColor="text1"/>
          <w:sz w:val="24"/>
          <w:szCs w:val="24"/>
          <w:lang w:val="es-ES_tradnl" w:eastAsia="en-US"/>
        </w:rPr>
        <w:t xml:space="preserve">rendir Informe de Ponencia para </w:t>
      </w:r>
      <w:r w:rsidR="00240EAE" w:rsidRPr="00500712">
        <w:rPr>
          <w:rFonts w:ascii="Verdana" w:eastAsia="Calibri" w:hAnsi="Verdana" w:cs="Arial"/>
          <w:color w:val="000000" w:themeColor="text1"/>
          <w:sz w:val="24"/>
          <w:szCs w:val="24"/>
          <w:lang w:val="es-ES_tradnl" w:eastAsia="en-US"/>
        </w:rPr>
        <w:t>segundo</w:t>
      </w:r>
      <w:r w:rsidRPr="00500712">
        <w:rPr>
          <w:rFonts w:ascii="Verdana" w:eastAsia="Calibri" w:hAnsi="Verdana" w:cs="Arial"/>
          <w:color w:val="000000" w:themeColor="text1"/>
          <w:sz w:val="24"/>
          <w:szCs w:val="24"/>
          <w:lang w:val="es-ES_tradnl" w:eastAsia="en-US"/>
        </w:rPr>
        <w:t xml:space="preserve"> Debate al </w:t>
      </w:r>
      <w:r w:rsidR="00A16433" w:rsidRPr="00500712">
        <w:rPr>
          <w:rFonts w:ascii="Verdana" w:eastAsia="Calibri" w:hAnsi="Verdana" w:cs="Arial"/>
          <w:b/>
          <w:color w:val="000000" w:themeColor="text1"/>
          <w:sz w:val="24"/>
          <w:szCs w:val="24"/>
          <w:lang w:val="es-ES_tradnl" w:eastAsia="en-US"/>
        </w:rPr>
        <w:t xml:space="preserve">Proyecto de Ley número </w:t>
      </w:r>
      <w:r w:rsidR="00405B4A" w:rsidRPr="00500712">
        <w:rPr>
          <w:rFonts w:ascii="Verdana" w:eastAsia="Calibri" w:hAnsi="Verdana" w:cs="Arial"/>
          <w:b/>
          <w:color w:val="000000" w:themeColor="text1"/>
          <w:sz w:val="24"/>
          <w:szCs w:val="24"/>
          <w:lang w:val="es-ES_tradnl" w:eastAsia="en-US"/>
        </w:rPr>
        <w:t>319 de 2017 Cámara</w:t>
      </w:r>
      <w:r w:rsidR="00C81285" w:rsidRPr="00500712">
        <w:rPr>
          <w:rFonts w:ascii="Verdana" w:eastAsia="Calibri" w:hAnsi="Verdana" w:cs="Arial"/>
          <w:b/>
          <w:color w:val="000000" w:themeColor="text1"/>
          <w:sz w:val="24"/>
          <w:szCs w:val="24"/>
          <w:lang w:val="es-ES_tradnl" w:eastAsia="en-US"/>
        </w:rPr>
        <w:t xml:space="preserve"> – PL 058/2017 Senado</w:t>
      </w:r>
      <w:r w:rsidR="00405B4A" w:rsidRPr="00500712">
        <w:rPr>
          <w:rFonts w:ascii="Verdana" w:eastAsia="Calibri" w:hAnsi="Verdana" w:cs="Arial"/>
          <w:b/>
          <w:color w:val="000000" w:themeColor="text1"/>
          <w:sz w:val="24"/>
          <w:szCs w:val="24"/>
          <w:lang w:val="es-ES_tradnl" w:eastAsia="en-US"/>
        </w:rPr>
        <w:t xml:space="preserve"> </w:t>
      </w:r>
      <w:r w:rsidR="00405B4A" w:rsidRPr="00500712">
        <w:rPr>
          <w:rFonts w:ascii="Verdana" w:eastAsia="Calibri" w:hAnsi="Verdana" w:cs="Arial"/>
          <w:color w:val="000000" w:themeColor="text1"/>
          <w:sz w:val="24"/>
          <w:szCs w:val="24"/>
          <w:lang w:val="es-ES_tradnl" w:eastAsia="en-US"/>
        </w:rPr>
        <w:t>“</w:t>
      </w:r>
      <w:r w:rsidR="00405B4A" w:rsidRPr="00500712">
        <w:rPr>
          <w:rFonts w:ascii="Verdana" w:eastAsia="Calibri" w:hAnsi="Verdana" w:cs="Arial"/>
          <w:i/>
          <w:color w:val="000000" w:themeColor="text1"/>
          <w:sz w:val="24"/>
          <w:szCs w:val="24"/>
          <w:lang w:val="es-ES" w:eastAsia="en-US"/>
        </w:rPr>
        <w:t>Por la cual se adoptan normas para la regulación, restricción o prohibición, la producción, comercialización, exportación, importación y distribución de los productos y materias primas que puedan ser nocivas a la</w:t>
      </w:r>
      <w:r w:rsidR="009A39D4" w:rsidRPr="00500712">
        <w:rPr>
          <w:rFonts w:ascii="Verdana" w:eastAsia="Calibri" w:hAnsi="Verdana" w:cs="Arial"/>
          <w:i/>
          <w:color w:val="000000" w:themeColor="text1"/>
          <w:sz w:val="24"/>
          <w:szCs w:val="24"/>
          <w:lang w:val="es-ES" w:eastAsia="en-US"/>
        </w:rPr>
        <w:t xml:space="preserve"> salud individual y colectiva.”</w:t>
      </w:r>
      <w:r w:rsidR="001F03A0" w:rsidRPr="00500712">
        <w:rPr>
          <w:rFonts w:ascii="Verdana" w:eastAsia="Calibri" w:hAnsi="Verdana" w:cs="Arial"/>
          <w:i/>
          <w:color w:val="000000" w:themeColor="text1"/>
          <w:sz w:val="24"/>
          <w:szCs w:val="24"/>
          <w:lang w:val="es-ES" w:eastAsia="en-US"/>
        </w:rPr>
        <w:t xml:space="preserve"> </w:t>
      </w:r>
    </w:p>
    <w:p w14:paraId="7E4D1404" w14:textId="77777777" w:rsidR="008F4003" w:rsidRPr="00500712" w:rsidRDefault="008F4003" w:rsidP="001F03A0">
      <w:pPr>
        <w:pStyle w:val="NormalWeb"/>
        <w:jc w:val="both"/>
        <w:rPr>
          <w:rFonts w:ascii="Verdana" w:eastAsia="Calibri" w:hAnsi="Verdana" w:cs="Arial"/>
          <w:i/>
          <w:color w:val="000000" w:themeColor="text1"/>
          <w:sz w:val="24"/>
          <w:szCs w:val="24"/>
          <w:lang w:val="es-ES" w:eastAsia="en-US"/>
        </w:rPr>
      </w:pPr>
    </w:p>
    <w:p w14:paraId="750D085E" w14:textId="12CA0B89" w:rsidR="001F03A0" w:rsidRPr="00500712" w:rsidRDefault="009A39D4" w:rsidP="001F03A0">
      <w:pPr>
        <w:pStyle w:val="NormalWeb"/>
        <w:spacing w:before="0" w:beforeAutospacing="0" w:after="0" w:afterAutospacing="0"/>
        <w:ind w:left="-426" w:right="-518" w:firstLine="426"/>
        <w:rPr>
          <w:rFonts w:ascii="Verdana" w:hAnsi="Verdana" w:cs="Arial"/>
          <w:b/>
          <w:color w:val="000000" w:themeColor="text1"/>
          <w:sz w:val="24"/>
          <w:szCs w:val="24"/>
        </w:rPr>
      </w:pPr>
      <w:r w:rsidRPr="00500712">
        <w:rPr>
          <w:rFonts w:ascii="Verdana" w:hAnsi="Verdana" w:cs="Arial"/>
          <w:b/>
          <w:color w:val="000000" w:themeColor="text1"/>
          <w:sz w:val="24"/>
          <w:szCs w:val="24"/>
        </w:rPr>
        <w:t>DIDIER</w:t>
      </w:r>
      <w:r w:rsidR="001F03A0" w:rsidRPr="00500712">
        <w:rPr>
          <w:rFonts w:ascii="Verdana" w:hAnsi="Verdana" w:cs="Arial"/>
          <w:b/>
          <w:color w:val="000000" w:themeColor="text1"/>
          <w:sz w:val="24"/>
          <w:szCs w:val="24"/>
        </w:rPr>
        <w:t xml:space="preserve"> B</w:t>
      </w:r>
      <w:r w:rsidRPr="00500712">
        <w:rPr>
          <w:rFonts w:ascii="Verdana" w:hAnsi="Verdana" w:cs="Arial"/>
          <w:b/>
          <w:color w:val="000000" w:themeColor="text1"/>
          <w:sz w:val="24"/>
          <w:szCs w:val="24"/>
        </w:rPr>
        <w:t>URGOS RAMÍREZ</w:t>
      </w:r>
      <w:r w:rsidR="001D1E2E" w:rsidRPr="00500712">
        <w:rPr>
          <w:rFonts w:ascii="Verdana" w:hAnsi="Verdana" w:cs="Arial"/>
          <w:color w:val="000000" w:themeColor="text1"/>
          <w:sz w:val="24"/>
          <w:szCs w:val="24"/>
        </w:rPr>
        <w:t xml:space="preserve">        </w:t>
      </w:r>
      <w:r w:rsidR="001F03A0" w:rsidRPr="00500712">
        <w:rPr>
          <w:rFonts w:ascii="Verdana" w:hAnsi="Verdana" w:cs="Arial"/>
          <w:color w:val="000000" w:themeColor="text1"/>
          <w:sz w:val="24"/>
          <w:szCs w:val="24"/>
        </w:rPr>
        <w:tab/>
      </w:r>
      <w:r w:rsidR="001F03A0" w:rsidRPr="00500712">
        <w:rPr>
          <w:rFonts w:ascii="Verdana" w:hAnsi="Verdana" w:cs="Arial"/>
          <w:color w:val="000000" w:themeColor="text1"/>
          <w:sz w:val="24"/>
          <w:szCs w:val="24"/>
        </w:rPr>
        <w:tab/>
      </w:r>
      <w:r w:rsidR="001F03A0" w:rsidRPr="00500712">
        <w:rPr>
          <w:rFonts w:ascii="Verdana" w:hAnsi="Verdana" w:cs="Arial"/>
          <w:b/>
          <w:color w:val="000000" w:themeColor="text1"/>
          <w:sz w:val="24"/>
          <w:szCs w:val="24"/>
        </w:rPr>
        <w:t>JOSÉ ELVER HERNÁNDEZ CASAS</w:t>
      </w:r>
    </w:p>
    <w:p w14:paraId="69B00EDB" w14:textId="483065F1" w:rsidR="001F03A0" w:rsidRPr="00500712" w:rsidRDefault="001F03A0" w:rsidP="00500712">
      <w:pPr>
        <w:pStyle w:val="NormalWeb"/>
        <w:spacing w:before="0" w:beforeAutospacing="0" w:after="0" w:afterAutospacing="0"/>
        <w:ind w:left="-426" w:right="-518" w:firstLine="426"/>
        <w:rPr>
          <w:rFonts w:ascii="Verdana" w:hAnsi="Verdana" w:cs="Arial"/>
          <w:color w:val="000000" w:themeColor="text1"/>
          <w:sz w:val="24"/>
          <w:szCs w:val="24"/>
        </w:rPr>
      </w:pPr>
      <w:r w:rsidRPr="00500712">
        <w:rPr>
          <w:rFonts w:ascii="Verdana" w:hAnsi="Verdana" w:cs="Arial"/>
          <w:color w:val="000000" w:themeColor="text1"/>
          <w:sz w:val="24"/>
          <w:szCs w:val="24"/>
        </w:rPr>
        <w:t xml:space="preserve">Ponente </w:t>
      </w:r>
      <w:r w:rsidRPr="00500712">
        <w:rPr>
          <w:rFonts w:ascii="Verdana" w:hAnsi="Verdana" w:cs="Arial"/>
          <w:color w:val="000000" w:themeColor="text1"/>
          <w:sz w:val="24"/>
          <w:szCs w:val="24"/>
        </w:rPr>
        <w:tab/>
      </w:r>
      <w:r w:rsidRPr="00500712">
        <w:rPr>
          <w:rFonts w:ascii="Verdana" w:hAnsi="Verdana" w:cs="Arial"/>
          <w:color w:val="000000" w:themeColor="text1"/>
          <w:sz w:val="24"/>
          <w:szCs w:val="24"/>
        </w:rPr>
        <w:tab/>
      </w:r>
      <w:r w:rsidRPr="00500712">
        <w:rPr>
          <w:rFonts w:ascii="Verdana" w:hAnsi="Verdana" w:cs="Arial"/>
          <w:color w:val="000000" w:themeColor="text1"/>
          <w:sz w:val="24"/>
          <w:szCs w:val="24"/>
        </w:rPr>
        <w:tab/>
      </w:r>
      <w:r w:rsidRPr="00500712">
        <w:rPr>
          <w:rFonts w:ascii="Verdana" w:hAnsi="Verdana" w:cs="Arial"/>
          <w:color w:val="000000" w:themeColor="text1"/>
          <w:sz w:val="24"/>
          <w:szCs w:val="24"/>
        </w:rPr>
        <w:tab/>
      </w:r>
      <w:r w:rsidRPr="00500712">
        <w:rPr>
          <w:rFonts w:ascii="Verdana" w:hAnsi="Verdana" w:cs="Arial"/>
          <w:color w:val="000000" w:themeColor="text1"/>
          <w:sz w:val="24"/>
          <w:szCs w:val="24"/>
        </w:rPr>
        <w:tab/>
      </w:r>
      <w:r w:rsidRPr="00500712">
        <w:rPr>
          <w:rFonts w:ascii="Verdana" w:hAnsi="Verdana" w:cs="Arial"/>
          <w:color w:val="000000" w:themeColor="text1"/>
          <w:sz w:val="24"/>
          <w:szCs w:val="24"/>
        </w:rPr>
        <w:tab/>
        <w:t>Ponente</w:t>
      </w:r>
    </w:p>
    <w:p w14:paraId="4E450787" w14:textId="3770E948" w:rsidR="001D1E2E" w:rsidRPr="00500712" w:rsidRDefault="001D1E2E" w:rsidP="001D1E2E">
      <w:pPr>
        <w:pStyle w:val="NormalWeb"/>
        <w:spacing w:before="0" w:beforeAutospacing="0" w:after="0" w:afterAutospacing="0"/>
        <w:ind w:left="-426" w:right="-518"/>
        <w:jc w:val="both"/>
        <w:rPr>
          <w:rFonts w:ascii="Verdana" w:hAnsi="Verdana" w:cs="Arial"/>
          <w:color w:val="000000" w:themeColor="text1"/>
          <w:sz w:val="24"/>
          <w:szCs w:val="24"/>
        </w:rPr>
      </w:pPr>
      <w:r w:rsidRPr="00500712">
        <w:rPr>
          <w:rFonts w:ascii="Verdana" w:hAnsi="Verdana" w:cs="Arial"/>
          <w:color w:val="000000" w:themeColor="text1"/>
          <w:sz w:val="24"/>
          <w:szCs w:val="24"/>
        </w:rPr>
        <w:t xml:space="preserve">                                            </w:t>
      </w:r>
    </w:p>
    <w:p w14:paraId="6ADCE152" w14:textId="77777777" w:rsidR="00F90831" w:rsidRDefault="001D1E2E" w:rsidP="001D1E2E">
      <w:pPr>
        <w:pStyle w:val="NormalWeb"/>
        <w:spacing w:before="0" w:beforeAutospacing="0" w:after="0" w:afterAutospacing="0"/>
        <w:ind w:left="-426" w:right="-518"/>
        <w:jc w:val="both"/>
        <w:rPr>
          <w:rFonts w:ascii="Verdana" w:hAnsi="Verdana" w:cs="Arial"/>
          <w:color w:val="000000" w:themeColor="text1"/>
          <w:sz w:val="24"/>
          <w:szCs w:val="24"/>
        </w:rPr>
      </w:pPr>
      <w:r w:rsidRPr="00500712">
        <w:rPr>
          <w:rFonts w:ascii="Verdana" w:hAnsi="Verdana" w:cs="Arial"/>
          <w:color w:val="000000" w:themeColor="text1"/>
          <w:sz w:val="24"/>
          <w:szCs w:val="24"/>
        </w:rPr>
        <w:t xml:space="preserve">                   </w:t>
      </w:r>
    </w:p>
    <w:p w14:paraId="6E05DEC7" w14:textId="77777777" w:rsidR="008F4003" w:rsidRPr="00500712" w:rsidRDefault="008F4003" w:rsidP="001D1E2E">
      <w:pPr>
        <w:pStyle w:val="NormalWeb"/>
        <w:spacing w:before="0" w:beforeAutospacing="0" w:after="0" w:afterAutospacing="0"/>
        <w:ind w:left="-426" w:right="-518"/>
        <w:jc w:val="both"/>
        <w:rPr>
          <w:rFonts w:ascii="Verdana" w:hAnsi="Verdana" w:cs="Arial"/>
          <w:color w:val="000000" w:themeColor="text1"/>
          <w:sz w:val="24"/>
          <w:szCs w:val="24"/>
        </w:rPr>
      </w:pPr>
    </w:p>
    <w:p w14:paraId="36BD04F8" w14:textId="77777777" w:rsidR="00F90831" w:rsidRPr="00500712" w:rsidRDefault="00F90831" w:rsidP="001D1E2E">
      <w:pPr>
        <w:pStyle w:val="NormalWeb"/>
        <w:spacing w:before="0" w:beforeAutospacing="0" w:after="0" w:afterAutospacing="0"/>
        <w:ind w:left="-426" w:right="-518"/>
        <w:jc w:val="both"/>
        <w:rPr>
          <w:rFonts w:ascii="Verdana" w:hAnsi="Verdana" w:cs="Arial"/>
          <w:color w:val="000000" w:themeColor="text1"/>
          <w:sz w:val="24"/>
          <w:szCs w:val="24"/>
        </w:rPr>
      </w:pPr>
    </w:p>
    <w:p w14:paraId="0C747371" w14:textId="5E943F4F" w:rsidR="00FC2499" w:rsidRPr="00500712" w:rsidRDefault="001F03A0" w:rsidP="001F03A0">
      <w:pPr>
        <w:pStyle w:val="NormalWeb"/>
        <w:spacing w:before="0" w:beforeAutospacing="0" w:after="0" w:afterAutospacing="0"/>
        <w:ind w:left="-426" w:right="-518"/>
        <w:jc w:val="center"/>
        <w:rPr>
          <w:rFonts w:ascii="Verdana" w:hAnsi="Verdana" w:cs="Arial"/>
          <w:b/>
          <w:color w:val="000000" w:themeColor="text1"/>
          <w:sz w:val="24"/>
          <w:szCs w:val="24"/>
        </w:rPr>
      </w:pPr>
      <w:r w:rsidRPr="00500712">
        <w:rPr>
          <w:rFonts w:ascii="Verdana" w:hAnsi="Verdana" w:cs="Arial"/>
          <w:b/>
          <w:color w:val="000000" w:themeColor="text1"/>
          <w:sz w:val="24"/>
          <w:szCs w:val="24"/>
        </w:rPr>
        <w:t>ESPERANZA PINZÓN DE JIMÉNEZ</w:t>
      </w:r>
    </w:p>
    <w:p w14:paraId="784D964F" w14:textId="60A5ECD1" w:rsidR="001F03A0" w:rsidRDefault="001F03A0" w:rsidP="001F03A0">
      <w:pPr>
        <w:pStyle w:val="NormalWeb"/>
        <w:spacing w:before="0" w:beforeAutospacing="0" w:after="0" w:afterAutospacing="0"/>
        <w:ind w:left="-426" w:right="-518"/>
        <w:jc w:val="center"/>
        <w:rPr>
          <w:rFonts w:ascii="Verdana" w:hAnsi="Verdana" w:cs="Arial"/>
          <w:color w:val="000000" w:themeColor="text1"/>
          <w:sz w:val="24"/>
          <w:szCs w:val="24"/>
        </w:rPr>
      </w:pPr>
      <w:r w:rsidRPr="00500712">
        <w:rPr>
          <w:rFonts w:ascii="Verdana" w:hAnsi="Verdana" w:cs="Arial"/>
          <w:color w:val="000000" w:themeColor="text1"/>
          <w:sz w:val="24"/>
          <w:szCs w:val="24"/>
        </w:rPr>
        <w:t>Coordinadora</w:t>
      </w:r>
      <w:r w:rsidR="00500712">
        <w:rPr>
          <w:rFonts w:ascii="Verdana" w:hAnsi="Verdana" w:cs="Arial"/>
          <w:color w:val="000000" w:themeColor="text1"/>
          <w:sz w:val="24"/>
          <w:szCs w:val="24"/>
        </w:rPr>
        <w:t xml:space="preserve"> Ponente</w:t>
      </w:r>
    </w:p>
    <w:p w14:paraId="709B658E" w14:textId="77777777" w:rsidR="008F4003" w:rsidRPr="00500712" w:rsidRDefault="008F4003" w:rsidP="001F03A0">
      <w:pPr>
        <w:pStyle w:val="NormalWeb"/>
        <w:spacing w:before="0" w:beforeAutospacing="0" w:after="0" w:afterAutospacing="0"/>
        <w:ind w:left="-426" w:right="-518"/>
        <w:jc w:val="center"/>
        <w:rPr>
          <w:rFonts w:ascii="Verdana" w:hAnsi="Verdana" w:cs="Arial"/>
          <w:color w:val="000000" w:themeColor="text1"/>
          <w:sz w:val="24"/>
          <w:szCs w:val="24"/>
        </w:rPr>
      </w:pPr>
    </w:p>
    <w:p w14:paraId="6D456CCC" w14:textId="6804670D" w:rsidR="00190913" w:rsidRPr="00500712" w:rsidRDefault="002B538D" w:rsidP="009A39D4">
      <w:pPr>
        <w:pStyle w:val="NormalWeb"/>
        <w:numPr>
          <w:ilvl w:val="0"/>
          <w:numId w:val="2"/>
        </w:numPr>
        <w:ind w:firstLine="0"/>
        <w:jc w:val="both"/>
        <w:rPr>
          <w:rFonts w:ascii="Verdana" w:hAnsi="Verdana" w:cs="Arial"/>
          <w:color w:val="000000" w:themeColor="text1"/>
          <w:sz w:val="24"/>
          <w:szCs w:val="24"/>
        </w:rPr>
      </w:pPr>
      <w:r w:rsidRPr="00500712">
        <w:rPr>
          <w:rFonts w:ascii="Verdana" w:hAnsi="Verdana" w:cs="Arial"/>
          <w:b/>
          <w:color w:val="000000" w:themeColor="text1"/>
          <w:sz w:val="24"/>
          <w:szCs w:val="24"/>
        </w:rPr>
        <w:lastRenderedPageBreak/>
        <w:t>PRESENTACIÓN</w:t>
      </w:r>
      <w:r w:rsidR="00EE1276" w:rsidRPr="00500712">
        <w:rPr>
          <w:rFonts w:ascii="Verdana" w:hAnsi="Verdana" w:cs="Arial"/>
          <w:b/>
          <w:color w:val="000000" w:themeColor="text1"/>
          <w:sz w:val="24"/>
          <w:szCs w:val="24"/>
        </w:rPr>
        <w:t xml:space="preserve"> DEL </w:t>
      </w:r>
      <w:r w:rsidR="00835580" w:rsidRPr="00500712">
        <w:rPr>
          <w:rFonts w:ascii="Verdana" w:hAnsi="Verdana" w:cs="Arial"/>
          <w:b/>
          <w:color w:val="000000" w:themeColor="text1"/>
          <w:sz w:val="24"/>
          <w:szCs w:val="24"/>
        </w:rPr>
        <w:t>PROYECTO DE LEY</w:t>
      </w:r>
    </w:p>
    <w:p w14:paraId="30566493" w14:textId="0EAA862F" w:rsidR="00585B8D" w:rsidRPr="00500712" w:rsidRDefault="00190913" w:rsidP="00142111">
      <w:pPr>
        <w:pStyle w:val="NormalWeb"/>
        <w:jc w:val="both"/>
        <w:rPr>
          <w:rFonts w:ascii="Verdana" w:hAnsi="Verdana" w:cs="Arial"/>
          <w:color w:val="000000" w:themeColor="text1"/>
          <w:sz w:val="24"/>
          <w:szCs w:val="24"/>
        </w:rPr>
      </w:pPr>
      <w:r w:rsidRPr="00500712">
        <w:rPr>
          <w:rFonts w:ascii="Verdana" w:hAnsi="Verdana" w:cs="Arial"/>
          <w:color w:val="000000" w:themeColor="text1"/>
          <w:sz w:val="24"/>
          <w:szCs w:val="24"/>
        </w:rPr>
        <w:t>Como se podrá apreciar en la presente ponencia</w:t>
      </w:r>
      <w:r w:rsidR="001A600C" w:rsidRPr="00500712">
        <w:rPr>
          <w:rFonts w:ascii="Verdana" w:hAnsi="Verdana" w:cs="Arial"/>
          <w:color w:val="000000" w:themeColor="text1"/>
          <w:sz w:val="24"/>
          <w:szCs w:val="24"/>
        </w:rPr>
        <w:t>, se resalta y precisa</w:t>
      </w:r>
      <w:r w:rsidRPr="00500712">
        <w:rPr>
          <w:rFonts w:ascii="Verdana" w:hAnsi="Verdana" w:cs="Arial"/>
          <w:color w:val="000000" w:themeColor="text1"/>
          <w:sz w:val="24"/>
          <w:szCs w:val="24"/>
        </w:rPr>
        <w:t xml:space="preserve"> que </w:t>
      </w:r>
      <w:r w:rsidR="001A600C" w:rsidRPr="00500712">
        <w:rPr>
          <w:rFonts w:ascii="Verdana" w:hAnsi="Verdana" w:cs="Arial"/>
          <w:color w:val="000000" w:themeColor="text1"/>
          <w:sz w:val="24"/>
          <w:szCs w:val="24"/>
        </w:rPr>
        <w:t xml:space="preserve">la iniciativa </w:t>
      </w:r>
      <w:r w:rsidR="000655A1" w:rsidRPr="00500712">
        <w:rPr>
          <w:rFonts w:ascii="Verdana" w:hAnsi="Verdana" w:cs="Arial"/>
          <w:color w:val="000000" w:themeColor="text1"/>
          <w:sz w:val="24"/>
          <w:szCs w:val="24"/>
        </w:rPr>
        <w:t xml:space="preserve">legislativa </w:t>
      </w:r>
      <w:r w:rsidR="001A600C" w:rsidRPr="00500712">
        <w:rPr>
          <w:rFonts w:ascii="Verdana" w:hAnsi="Verdana" w:cs="Arial"/>
          <w:color w:val="000000" w:themeColor="text1"/>
          <w:sz w:val="24"/>
          <w:szCs w:val="24"/>
        </w:rPr>
        <w:t xml:space="preserve">busca precisar </w:t>
      </w:r>
      <w:r w:rsidR="000655A1" w:rsidRPr="00500712">
        <w:rPr>
          <w:rFonts w:ascii="Verdana" w:hAnsi="Verdana" w:cs="Arial"/>
          <w:color w:val="000000" w:themeColor="text1"/>
          <w:sz w:val="24"/>
          <w:szCs w:val="24"/>
        </w:rPr>
        <w:t>la competencia del Ministerio de Salud y Protección Social para la regulación, limitación y prohibición de sustancias</w:t>
      </w:r>
      <w:r w:rsidR="00C51031" w:rsidRPr="00500712">
        <w:rPr>
          <w:rFonts w:ascii="Verdana" w:hAnsi="Verdana" w:cs="Arial"/>
          <w:color w:val="000000" w:themeColor="text1"/>
          <w:sz w:val="24"/>
          <w:szCs w:val="24"/>
        </w:rPr>
        <w:t xml:space="preserve"> que con base en las valoraciones técnicas y científicas representen riesgo a la salud individual y colectiva. </w:t>
      </w:r>
    </w:p>
    <w:p w14:paraId="7758E7AD" w14:textId="188FECB1" w:rsidR="00E00DBB" w:rsidRPr="00500712" w:rsidRDefault="00AD5B42" w:rsidP="00142111">
      <w:pPr>
        <w:pStyle w:val="NormalWeb"/>
        <w:jc w:val="both"/>
        <w:rPr>
          <w:rFonts w:ascii="Verdana" w:hAnsi="Verdana" w:cs="Arial"/>
          <w:color w:val="000000" w:themeColor="text1"/>
          <w:sz w:val="24"/>
          <w:szCs w:val="24"/>
        </w:rPr>
      </w:pPr>
      <w:r w:rsidRPr="00500712">
        <w:rPr>
          <w:rFonts w:ascii="Verdana" w:hAnsi="Verdana" w:cs="Arial"/>
          <w:color w:val="000000" w:themeColor="text1"/>
          <w:sz w:val="24"/>
          <w:szCs w:val="24"/>
        </w:rPr>
        <w:t xml:space="preserve">Debido </w:t>
      </w:r>
      <w:r w:rsidR="00C51031" w:rsidRPr="00500712">
        <w:rPr>
          <w:rFonts w:ascii="Verdana" w:hAnsi="Verdana" w:cs="Arial"/>
          <w:color w:val="000000" w:themeColor="text1"/>
          <w:sz w:val="24"/>
          <w:szCs w:val="24"/>
        </w:rPr>
        <w:t xml:space="preserve">a </w:t>
      </w:r>
      <w:r w:rsidR="006050CE" w:rsidRPr="00500712">
        <w:rPr>
          <w:rFonts w:ascii="Verdana" w:hAnsi="Verdana" w:cs="Arial"/>
          <w:color w:val="000000" w:themeColor="text1"/>
          <w:sz w:val="24"/>
          <w:szCs w:val="24"/>
        </w:rPr>
        <w:t>las consecuencias</w:t>
      </w:r>
      <w:r w:rsidR="00C51031" w:rsidRPr="00500712">
        <w:rPr>
          <w:rFonts w:ascii="Verdana" w:hAnsi="Verdana" w:cs="Arial"/>
          <w:color w:val="000000" w:themeColor="text1"/>
          <w:sz w:val="24"/>
          <w:szCs w:val="24"/>
        </w:rPr>
        <w:t xml:space="preserve"> socio – económic</w:t>
      </w:r>
      <w:r w:rsidR="00C93956" w:rsidRPr="00500712">
        <w:rPr>
          <w:rFonts w:ascii="Verdana" w:hAnsi="Verdana" w:cs="Arial"/>
          <w:color w:val="000000" w:themeColor="text1"/>
          <w:sz w:val="24"/>
          <w:szCs w:val="24"/>
        </w:rPr>
        <w:t>a</w:t>
      </w:r>
      <w:r w:rsidR="00C51031" w:rsidRPr="00500712">
        <w:rPr>
          <w:rFonts w:ascii="Verdana" w:hAnsi="Verdana" w:cs="Arial"/>
          <w:color w:val="000000" w:themeColor="text1"/>
          <w:sz w:val="24"/>
          <w:szCs w:val="24"/>
        </w:rPr>
        <w:t xml:space="preserve">s que </w:t>
      </w:r>
      <w:r w:rsidR="00C93956" w:rsidRPr="00500712">
        <w:rPr>
          <w:rFonts w:ascii="Verdana" w:hAnsi="Verdana" w:cs="Arial"/>
          <w:color w:val="000000" w:themeColor="text1"/>
          <w:sz w:val="24"/>
          <w:szCs w:val="24"/>
        </w:rPr>
        <w:t xml:space="preserve">puedan causar la decisión del Gobierno Nacional de </w:t>
      </w:r>
      <w:r w:rsidR="00C51031" w:rsidRPr="00500712">
        <w:rPr>
          <w:rFonts w:ascii="Verdana" w:hAnsi="Verdana" w:cs="Arial"/>
          <w:color w:val="000000" w:themeColor="text1"/>
          <w:sz w:val="24"/>
          <w:szCs w:val="24"/>
        </w:rPr>
        <w:t>prohibi</w:t>
      </w:r>
      <w:r w:rsidR="00C93956" w:rsidRPr="00500712">
        <w:rPr>
          <w:rFonts w:ascii="Verdana" w:hAnsi="Verdana" w:cs="Arial"/>
          <w:color w:val="000000" w:themeColor="text1"/>
          <w:sz w:val="24"/>
          <w:szCs w:val="24"/>
        </w:rPr>
        <w:t xml:space="preserve">r </w:t>
      </w:r>
      <w:r w:rsidR="00C51031" w:rsidRPr="00500712">
        <w:rPr>
          <w:rFonts w:ascii="Verdana" w:hAnsi="Verdana" w:cs="Arial"/>
          <w:color w:val="000000" w:themeColor="text1"/>
          <w:sz w:val="24"/>
          <w:szCs w:val="24"/>
        </w:rPr>
        <w:t>o restri</w:t>
      </w:r>
      <w:r w:rsidR="00C93956" w:rsidRPr="00500712">
        <w:rPr>
          <w:rFonts w:ascii="Verdana" w:hAnsi="Verdana" w:cs="Arial"/>
          <w:color w:val="000000" w:themeColor="text1"/>
          <w:sz w:val="24"/>
          <w:szCs w:val="24"/>
        </w:rPr>
        <w:t>ngir</w:t>
      </w:r>
      <w:r w:rsidR="00C51031" w:rsidRPr="00500712">
        <w:rPr>
          <w:rFonts w:ascii="Verdana" w:hAnsi="Verdana" w:cs="Arial"/>
          <w:color w:val="000000" w:themeColor="text1"/>
          <w:sz w:val="24"/>
          <w:szCs w:val="24"/>
        </w:rPr>
        <w:t xml:space="preserve">, la iniciativa se ocupa </w:t>
      </w:r>
      <w:r w:rsidR="00C51031" w:rsidRPr="00500712">
        <w:rPr>
          <w:rFonts w:ascii="Verdana" w:hAnsi="Verdana" w:cs="Arial"/>
          <w:color w:val="000000" w:themeColor="text1"/>
          <w:sz w:val="24"/>
          <w:szCs w:val="24"/>
          <w:u w:val="single"/>
        </w:rPr>
        <w:t>de manera precisa</w:t>
      </w:r>
      <w:r w:rsidR="00C51031" w:rsidRPr="00500712">
        <w:rPr>
          <w:rFonts w:ascii="Verdana" w:hAnsi="Verdana" w:cs="Arial"/>
          <w:color w:val="000000" w:themeColor="text1"/>
          <w:sz w:val="24"/>
          <w:szCs w:val="24"/>
        </w:rPr>
        <w:t xml:space="preserve"> en fijar obligaci</w:t>
      </w:r>
      <w:r w:rsidR="006050CE" w:rsidRPr="00500712">
        <w:rPr>
          <w:rFonts w:ascii="Verdana" w:hAnsi="Verdana" w:cs="Arial"/>
          <w:color w:val="000000" w:themeColor="text1"/>
          <w:sz w:val="24"/>
          <w:szCs w:val="24"/>
        </w:rPr>
        <w:t xml:space="preserve">ones puntuales del </w:t>
      </w:r>
      <w:r w:rsidR="00C51031" w:rsidRPr="00500712">
        <w:rPr>
          <w:rFonts w:ascii="Verdana" w:hAnsi="Verdana" w:cs="Arial"/>
          <w:color w:val="000000" w:themeColor="text1"/>
          <w:sz w:val="24"/>
          <w:szCs w:val="24"/>
        </w:rPr>
        <w:t xml:space="preserve">Estado </w:t>
      </w:r>
      <w:r w:rsidR="006050CE" w:rsidRPr="00500712">
        <w:rPr>
          <w:rFonts w:ascii="Verdana" w:hAnsi="Verdana" w:cs="Arial"/>
          <w:color w:val="000000" w:themeColor="text1"/>
          <w:sz w:val="24"/>
          <w:szCs w:val="24"/>
        </w:rPr>
        <w:t xml:space="preserve">para </w:t>
      </w:r>
      <w:r w:rsidR="00C51031" w:rsidRPr="00500712">
        <w:rPr>
          <w:rFonts w:ascii="Verdana" w:hAnsi="Verdana" w:cs="Arial"/>
          <w:color w:val="000000" w:themeColor="text1"/>
          <w:sz w:val="24"/>
          <w:szCs w:val="24"/>
        </w:rPr>
        <w:t>planear</w:t>
      </w:r>
      <w:r w:rsidR="00E6534A" w:rsidRPr="00500712">
        <w:rPr>
          <w:rFonts w:ascii="Verdana" w:hAnsi="Verdana" w:cs="Arial"/>
          <w:color w:val="000000" w:themeColor="text1"/>
          <w:sz w:val="24"/>
          <w:szCs w:val="24"/>
        </w:rPr>
        <w:t xml:space="preserve"> y poner en ejecución acciones efectivas </w:t>
      </w:r>
      <w:r w:rsidR="006050CE" w:rsidRPr="00500712">
        <w:rPr>
          <w:rFonts w:ascii="Verdana" w:hAnsi="Verdana" w:cs="Arial"/>
          <w:color w:val="000000" w:themeColor="text1"/>
          <w:sz w:val="24"/>
          <w:szCs w:val="24"/>
        </w:rPr>
        <w:t xml:space="preserve">a fin de que </w:t>
      </w:r>
      <w:r w:rsidR="00E6534A" w:rsidRPr="00500712">
        <w:rPr>
          <w:rFonts w:ascii="Verdana" w:hAnsi="Verdana" w:cs="Arial"/>
          <w:color w:val="000000" w:themeColor="text1"/>
          <w:sz w:val="24"/>
          <w:szCs w:val="24"/>
        </w:rPr>
        <w:t>las familias, trabajadores y sectores productivos asuman esta limitante de m</w:t>
      </w:r>
      <w:r w:rsidR="006050CE" w:rsidRPr="00500712">
        <w:rPr>
          <w:rFonts w:ascii="Verdana" w:hAnsi="Verdana" w:cs="Arial"/>
          <w:color w:val="000000" w:themeColor="text1"/>
          <w:sz w:val="24"/>
          <w:szCs w:val="24"/>
        </w:rPr>
        <w:t xml:space="preserve">anera equilibrada, equitativa y con el menor efecto adverso o intempestivo por labores de actividades lícitas en las que intervenga el uso, manufactura y/o transformación de las sustancias o materias primas que sean objeto de la restricción o prohibición.  </w:t>
      </w:r>
    </w:p>
    <w:p w14:paraId="7BF28F18" w14:textId="77777777" w:rsidR="009B2B4F" w:rsidRPr="00500712" w:rsidRDefault="00C93956" w:rsidP="009A39D4">
      <w:pPr>
        <w:jc w:val="both"/>
        <w:rPr>
          <w:rFonts w:ascii="Verdana" w:hAnsi="Verdana" w:cs="Arial"/>
          <w:color w:val="000000" w:themeColor="text1"/>
        </w:rPr>
      </w:pPr>
      <w:r w:rsidRPr="00500712">
        <w:rPr>
          <w:rFonts w:ascii="Verdana" w:hAnsi="Verdana" w:cs="Arial"/>
          <w:color w:val="000000" w:themeColor="text1"/>
          <w:lang w:val="es-CO"/>
        </w:rPr>
        <w:t>En atención a ello, e</w:t>
      </w:r>
      <w:r w:rsidR="009E56BF" w:rsidRPr="00500712">
        <w:rPr>
          <w:rFonts w:ascii="Verdana" w:hAnsi="Verdana" w:cs="Arial"/>
          <w:color w:val="000000" w:themeColor="text1"/>
        </w:rPr>
        <w:t xml:space="preserve">l proyecto consta de </w:t>
      </w:r>
      <w:r w:rsidR="001E2DB8" w:rsidRPr="00500712">
        <w:rPr>
          <w:rFonts w:ascii="Verdana" w:hAnsi="Verdana" w:cs="Arial"/>
          <w:color w:val="000000" w:themeColor="text1"/>
        </w:rPr>
        <w:t>seis (6</w:t>
      </w:r>
      <w:r w:rsidR="009B2B4F" w:rsidRPr="00500712">
        <w:rPr>
          <w:rFonts w:ascii="Verdana" w:hAnsi="Verdana" w:cs="Arial"/>
          <w:color w:val="000000" w:themeColor="text1"/>
        </w:rPr>
        <w:t xml:space="preserve">) artículos </w:t>
      </w:r>
      <w:r w:rsidR="009E56BF" w:rsidRPr="00500712">
        <w:rPr>
          <w:rFonts w:ascii="Verdana" w:hAnsi="Verdana" w:cs="Arial"/>
          <w:color w:val="000000" w:themeColor="text1"/>
        </w:rPr>
        <w:t xml:space="preserve">incluido el relativo a su vigencia, en los que </w:t>
      </w:r>
      <w:r w:rsidR="009B2B4F" w:rsidRPr="00500712">
        <w:rPr>
          <w:rFonts w:ascii="Verdana" w:hAnsi="Verdana" w:cs="Arial"/>
          <w:color w:val="000000" w:themeColor="text1"/>
        </w:rPr>
        <w:t>se encuentran los temas de:</w:t>
      </w:r>
    </w:p>
    <w:p w14:paraId="2CEA8E93" w14:textId="77777777" w:rsidR="009B2B4F" w:rsidRPr="00500712" w:rsidRDefault="009B2B4F" w:rsidP="009A39D4">
      <w:pPr>
        <w:jc w:val="both"/>
        <w:rPr>
          <w:rFonts w:ascii="Verdana" w:hAnsi="Verdana" w:cs="Arial"/>
          <w:color w:val="000000" w:themeColor="text1"/>
        </w:rPr>
      </w:pPr>
    </w:p>
    <w:p w14:paraId="0FAC2197" w14:textId="7B30634E" w:rsidR="009B2B4F" w:rsidRPr="00500712" w:rsidRDefault="00224134" w:rsidP="009B2B4F">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El objeto (artículo 1) en el cual se fija el alcance de la Ley. Es de anotar que el artículo propuesto cuenta con la mejora sugerida por la H. Comisión VII constitucional de Cámara de Representantes en debate mencionado del </w:t>
      </w:r>
      <w:r w:rsidR="001E1EEA" w:rsidRPr="00500712">
        <w:rPr>
          <w:rFonts w:ascii="Verdana" w:hAnsi="Verdana" w:cs="Arial"/>
          <w:color w:val="000000" w:themeColor="text1"/>
        </w:rPr>
        <w:t>5</w:t>
      </w:r>
      <w:r w:rsidRPr="00500712">
        <w:rPr>
          <w:rFonts w:ascii="Verdana" w:hAnsi="Verdana" w:cs="Arial"/>
          <w:color w:val="000000" w:themeColor="text1"/>
        </w:rPr>
        <w:t xml:space="preserve"> de diciembre de 2017.</w:t>
      </w:r>
      <w:r w:rsidR="009B2B4F" w:rsidRPr="00500712">
        <w:rPr>
          <w:rFonts w:ascii="Verdana" w:hAnsi="Verdana" w:cs="Arial"/>
          <w:color w:val="000000" w:themeColor="text1"/>
        </w:rPr>
        <w:t xml:space="preserve"> </w:t>
      </w:r>
    </w:p>
    <w:p w14:paraId="51BCCA03" w14:textId="77777777" w:rsidR="00B21B9A" w:rsidRPr="00500712" w:rsidRDefault="00B21B9A" w:rsidP="00B21B9A">
      <w:pPr>
        <w:pStyle w:val="Prrafodelista"/>
        <w:ind w:left="720"/>
        <w:jc w:val="both"/>
        <w:rPr>
          <w:rFonts w:ascii="Verdana" w:hAnsi="Verdana" w:cs="Arial"/>
          <w:color w:val="000000" w:themeColor="text1"/>
        </w:rPr>
      </w:pPr>
    </w:p>
    <w:p w14:paraId="1BFF13B5" w14:textId="77777777" w:rsidR="001B3AF8" w:rsidRPr="00500712" w:rsidRDefault="001B3AF8" w:rsidP="001B3AF8">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Con base en la mejora proyectada y teniendo en cuenta la competencia legal existente y previa en cabeza del Ministerio de Salud desde el año de 1979 para prohibir o restringir el uso de sustancias que representen peligrosidad y nocividad a la salud, el artículo </w:t>
      </w:r>
      <w:r w:rsidRPr="00500712">
        <w:rPr>
          <w:rFonts w:ascii="Verdana" w:hAnsi="Verdana" w:cs="Arial"/>
          <w:b/>
          <w:color w:val="000000" w:themeColor="text1"/>
        </w:rPr>
        <w:t>segundo</w:t>
      </w:r>
      <w:r w:rsidRPr="00500712">
        <w:rPr>
          <w:rFonts w:ascii="Verdana" w:hAnsi="Verdana" w:cs="Arial"/>
          <w:color w:val="000000" w:themeColor="text1"/>
        </w:rPr>
        <w:t xml:space="preserve"> se ocupa de precisar que es obligatorio el trabajo conjunto y armónico del Estado (principalmente las instancias del poder ejecutivo) en sus competencias y facultades tanto para la determinación de la situación aludida, como </w:t>
      </w:r>
      <w:r w:rsidRPr="00500712">
        <w:rPr>
          <w:rFonts w:ascii="Verdana" w:hAnsi="Verdana" w:cs="Arial"/>
          <w:b/>
          <w:color w:val="000000" w:themeColor="text1"/>
        </w:rPr>
        <w:t>y sobre todo,</w:t>
      </w:r>
      <w:r w:rsidRPr="00500712">
        <w:rPr>
          <w:rFonts w:ascii="Verdana" w:hAnsi="Verdana" w:cs="Arial"/>
          <w:color w:val="000000" w:themeColor="text1"/>
        </w:rPr>
        <w:t xml:space="preserve"> en la aplicación de las medidas que mitiguen los efectos en razón a los propósitos anunciados desde el objeto de la iniciativa.  </w:t>
      </w:r>
    </w:p>
    <w:p w14:paraId="758DC70E" w14:textId="77777777" w:rsidR="001B3AF8" w:rsidRPr="00500712" w:rsidRDefault="001B3AF8" w:rsidP="001B3AF8">
      <w:pPr>
        <w:pStyle w:val="Prrafodelista"/>
        <w:rPr>
          <w:rFonts w:ascii="Verdana" w:hAnsi="Verdana" w:cs="Arial"/>
          <w:color w:val="000000" w:themeColor="text1"/>
        </w:rPr>
      </w:pPr>
    </w:p>
    <w:p w14:paraId="40D7FA6E" w14:textId="66F317FC" w:rsidR="00224134" w:rsidRPr="00500712" w:rsidRDefault="00E30F0B" w:rsidP="007D1E45">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Establece la necesidad </w:t>
      </w:r>
      <w:r w:rsidR="002B32AB" w:rsidRPr="00500712">
        <w:rPr>
          <w:rFonts w:ascii="Verdana" w:hAnsi="Verdana" w:cs="Arial"/>
          <w:color w:val="000000" w:themeColor="text1"/>
        </w:rPr>
        <w:t>de</w:t>
      </w:r>
      <w:r w:rsidR="00390354" w:rsidRPr="00500712">
        <w:rPr>
          <w:rFonts w:ascii="Verdana" w:hAnsi="Verdana" w:cs="Arial"/>
          <w:color w:val="000000" w:themeColor="text1"/>
        </w:rPr>
        <w:t xml:space="preserve">l </w:t>
      </w:r>
      <w:r w:rsidR="002B32AB" w:rsidRPr="00500712">
        <w:rPr>
          <w:rFonts w:ascii="Verdana" w:hAnsi="Verdana" w:cs="Arial"/>
          <w:color w:val="000000" w:themeColor="text1"/>
        </w:rPr>
        <w:t xml:space="preserve">apoyo </w:t>
      </w:r>
      <w:r w:rsidR="00390354" w:rsidRPr="00500712">
        <w:rPr>
          <w:rFonts w:ascii="Verdana" w:hAnsi="Verdana" w:cs="Arial"/>
          <w:color w:val="000000" w:themeColor="text1"/>
        </w:rPr>
        <w:t xml:space="preserve">expreso </w:t>
      </w:r>
      <w:r w:rsidR="002B32AB" w:rsidRPr="00500712">
        <w:rPr>
          <w:rFonts w:ascii="Verdana" w:hAnsi="Verdana" w:cs="Arial"/>
          <w:color w:val="000000" w:themeColor="text1"/>
        </w:rPr>
        <w:t xml:space="preserve">de </w:t>
      </w:r>
      <w:r w:rsidR="00390354" w:rsidRPr="00500712">
        <w:rPr>
          <w:rFonts w:ascii="Verdana" w:hAnsi="Verdana" w:cs="Arial"/>
          <w:color w:val="000000" w:themeColor="text1"/>
        </w:rPr>
        <w:t xml:space="preserve">los estudios de </w:t>
      </w:r>
      <w:r w:rsidR="002B32AB" w:rsidRPr="00500712">
        <w:rPr>
          <w:rFonts w:ascii="Verdana" w:hAnsi="Verdana" w:cs="Arial"/>
          <w:color w:val="000000" w:themeColor="text1"/>
        </w:rPr>
        <w:t>la comunidad científica</w:t>
      </w:r>
      <w:r w:rsidR="00390354" w:rsidRPr="00500712">
        <w:rPr>
          <w:rFonts w:ascii="Verdana" w:hAnsi="Verdana" w:cs="Arial"/>
          <w:color w:val="000000" w:themeColor="text1"/>
        </w:rPr>
        <w:t xml:space="preserve"> en la población objeto de la medida</w:t>
      </w:r>
      <w:r w:rsidR="002B32AB" w:rsidRPr="00500712">
        <w:rPr>
          <w:rFonts w:ascii="Verdana" w:hAnsi="Verdana" w:cs="Arial"/>
          <w:color w:val="000000" w:themeColor="text1"/>
        </w:rPr>
        <w:t xml:space="preserve"> (artículo </w:t>
      </w:r>
      <w:r w:rsidR="001537A3" w:rsidRPr="00500712">
        <w:rPr>
          <w:rFonts w:ascii="Verdana" w:hAnsi="Verdana" w:cs="Arial"/>
          <w:color w:val="000000" w:themeColor="text1"/>
        </w:rPr>
        <w:t>3</w:t>
      </w:r>
      <w:r w:rsidR="002B32AB" w:rsidRPr="00500712">
        <w:rPr>
          <w:rFonts w:ascii="Verdana" w:hAnsi="Verdana" w:cs="Arial"/>
          <w:color w:val="000000" w:themeColor="text1"/>
        </w:rPr>
        <w:t xml:space="preserve">) </w:t>
      </w:r>
      <w:r w:rsidRPr="00500712">
        <w:rPr>
          <w:rFonts w:ascii="Verdana" w:hAnsi="Verdana" w:cs="Arial"/>
          <w:color w:val="000000" w:themeColor="text1"/>
        </w:rPr>
        <w:t xml:space="preserve">cuando el </w:t>
      </w:r>
      <w:r w:rsidR="002B32AB" w:rsidRPr="00500712">
        <w:rPr>
          <w:rFonts w:ascii="Verdana" w:hAnsi="Verdana" w:cs="Arial"/>
          <w:color w:val="000000" w:themeColor="text1"/>
        </w:rPr>
        <w:t xml:space="preserve">Gobierno Nacional </w:t>
      </w:r>
      <w:r w:rsidRPr="00500712">
        <w:rPr>
          <w:rFonts w:ascii="Verdana" w:hAnsi="Verdana" w:cs="Arial"/>
          <w:color w:val="000000" w:themeColor="text1"/>
        </w:rPr>
        <w:t>e</w:t>
      </w:r>
      <w:r w:rsidR="002B32AB" w:rsidRPr="00500712">
        <w:rPr>
          <w:rFonts w:ascii="Verdana" w:hAnsi="Verdana" w:cs="Arial"/>
          <w:color w:val="000000" w:themeColor="text1"/>
        </w:rPr>
        <w:t>n ejercicio de la competencia del artículo</w:t>
      </w:r>
      <w:r w:rsidR="00D26714" w:rsidRPr="00500712">
        <w:rPr>
          <w:rFonts w:ascii="Verdana" w:hAnsi="Verdana" w:cs="Arial"/>
          <w:color w:val="000000" w:themeColor="text1"/>
        </w:rPr>
        <w:t xml:space="preserve"> 131 de la Ley </w:t>
      </w:r>
      <w:r w:rsidR="00B70F05" w:rsidRPr="00500712">
        <w:rPr>
          <w:rFonts w:ascii="Verdana" w:hAnsi="Verdana" w:cs="Arial"/>
          <w:color w:val="000000" w:themeColor="text1"/>
        </w:rPr>
        <w:t>9 de 1979 (medidas sanitarias</w:t>
      </w:r>
      <w:r w:rsidR="00390354" w:rsidRPr="00500712">
        <w:rPr>
          <w:rFonts w:ascii="Verdana" w:hAnsi="Verdana" w:cs="Arial"/>
          <w:color w:val="000000" w:themeColor="text1"/>
        </w:rPr>
        <w:t xml:space="preserve"> capítulo De las sustancias peligrosas -plaguicidas- artículos Pirotécnicos - Sustancias peligrosas</w:t>
      </w:r>
      <w:r w:rsidR="002B32AB" w:rsidRPr="00500712">
        <w:rPr>
          <w:rFonts w:ascii="Verdana" w:hAnsi="Verdana" w:cs="Arial"/>
          <w:color w:val="000000" w:themeColor="text1"/>
        </w:rPr>
        <w:t>)</w:t>
      </w:r>
      <w:r w:rsidRPr="00500712">
        <w:rPr>
          <w:rFonts w:ascii="Verdana" w:hAnsi="Verdana" w:cs="Arial"/>
          <w:color w:val="000000" w:themeColor="text1"/>
        </w:rPr>
        <w:t xml:space="preserve"> </w:t>
      </w:r>
      <w:r w:rsidRPr="00500712">
        <w:rPr>
          <w:rFonts w:ascii="Verdana" w:hAnsi="Verdana" w:cs="Arial"/>
          <w:color w:val="000000" w:themeColor="text1"/>
        </w:rPr>
        <w:lastRenderedPageBreak/>
        <w:t>considere pertinente prohibir o restringir el uso de sustancias o productos considerados peligrosos por razones de salud pública</w:t>
      </w:r>
      <w:r w:rsidRPr="00500712">
        <w:rPr>
          <w:rStyle w:val="Refdenotaalpie"/>
          <w:rFonts w:ascii="Verdana" w:hAnsi="Verdana" w:cs="Arial"/>
          <w:color w:val="000000" w:themeColor="text1"/>
        </w:rPr>
        <w:footnoteReference w:id="1"/>
      </w:r>
      <w:r w:rsidRPr="00500712">
        <w:rPr>
          <w:rFonts w:ascii="Verdana" w:hAnsi="Verdana" w:cs="Arial"/>
          <w:color w:val="000000" w:themeColor="text1"/>
        </w:rPr>
        <w:t xml:space="preserve">. </w:t>
      </w:r>
      <w:r w:rsidR="002B32AB" w:rsidRPr="00500712">
        <w:rPr>
          <w:rFonts w:ascii="Verdana" w:hAnsi="Verdana" w:cs="Arial"/>
          <w:color w:val="000000" w:themeColor="text1"/>
        </w:rPr>
        <w:t xml:space="preserve"> </w:t>
      </w:r>
    </w:p>
    <w:p w14:paraId="2CE2DDF5" w14:textId="77777777" w:rsidR="00140288" w:rsidRPr="00500712" w:rsidRDefault="00140288" w:rsidP="00140288">
      <w:pPr>
        <w:pStyle w:val="Prrafodelista"/>
        <w:rPr>
          <w:rFonts w:ascii="Verdana" w:hAnsi="Verdana" w:cs="Arial"/>
          <w:color w:val="000000" w:themeColor="text1"/>
        </w:rPr>
      </w:pPr>
    </w:p>
    <w:p w14:paraId="0A10257C" w14:textId="3B4975A8" w:rsidR="00390354" w:rsidRPr="00500712" w:rsidRDefault="00982873" w:rsidP="007D1E45">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El artículo 4 </w:t>
      </w:r>
      <w:r w:rsidR="006D5AE8" w:rsidRPr="00500712">
        <w:rPr>
          <w:rFonts w:ascii="Verdana" w:hAnsi="Verdana" w:cs="Arial"/>
          <w:color w:val="000000" w:themeColor="text1"/>
        </w:rPr>
        <w:t xml:space="preserve">busca una gestión proactiva, pues </w:t>
      </w:r>
      <w:r w:rsidRPr="00500712">
        <w:rPr>
          <w:rFonts w:ascii="Verdana" w:hAnsi="Verdana" w:cs="Arial"/>
          <w:color w:val="000000" w:themeColor="text1"/>
        </w:rPr>
        <w:t>desea capitalizar el esfuerzo q</w:t>
      </w:r>
      <w:r w:rsidR="00CE04E7" w:rsidRPr="00500712">
        <w:rPr>
          <w:rFonts w:ascii="Verdana" w:hAnsi="Verdana" w:cs="Arial"/>
          <w:color w:val="000000" w:themeColor="text1"/>
        </w:rPr>
        <w:t xml:space="preserve">ue el Gobierno Nacional realice en la identificación de la </w:t>
      </w:r>
      <w:r w:rsidR="00281C1B" w:rsidRPr="00500712">
        <w:rPr>
          <w:rFonts w:ascii="Verdana" w:hAnsi="Verdana" w:cs="Arial"/>
          <w:color w:val="000000" w:themeColor="text1"/>
        </w:rPr>
        <w:t xml:space="preserve">restricción </w:t>
      </w:r>
      <w:r w:rsidR="00650A30" w:rsidRPr="00500712">
        <w:rPr>
          <w:rFonts w:ascii="Verdana" w:hAnsi="Verdana" w:cs="Arial"/>
          <w:color w:val="000000" w:themeColor="text1"/>
        </w:rPr>
        <w:t>y/o prohibición de las sustancias</w:t>
      </w:r>
      <w:r w:rsidR="006D5AE8" w:rsidRPr="00500712">
        <w:rPr>
          <w:rFonts w:ascii="Verdana" w:hAnsi="Verdana" w:cs="Arial"/>
          <w:color w:val="000000" w:themeColor="text1"/>
        </w:rPr>
        <w:t xml:space="preserve"> que sean objeto de estudio; </w:t>
      </w:r>
      <w:r w:rsidR="004A5B52" w:rsidRPr="00500712">
        <w:rPr>
          <w:rFonts w:ascii="Verdana" w:hAnsi="Verdana" w:cs="Arial"/>
          <w:color w:val="000000" w:themeColor="text1"/>
        </w:rPr>
        <w:t>publicando para conocimiento de la sociedad</w:t>
      </w:r>
      <w:r w:rsidR="006D5AE8" w:rsidRPr="00500712">
        <w:rPr>
          <w:rFonts w:ascii="Verdana" w:hAnsi="Verdana" w:cs="Arial"/>
          <w:color w:val="000000" w:themeColor="text1"/>
        </w:rPr>
        <w:t>,</w:t>
      </w:r>
      <w:r w:rsidR="004A5B52" w:rsidRPr="00500712">
        <w:rPr>
          <w:rFonts w:ascii="Verdana" w:hAnsi="Verdana" w:cs="Arial"/>
          <w:color w:val="000000" w:themeColor="text1"/>
        </w:rPr>
        <w:t xml:space="preserve"> los niveles o categorías </w:t>
      </w:r>
      <w:r w:rsidR="004E322A" w:rsidRPr="00500712">
        <w:rPr>
          <w:rFonts w:ascii="Verdana" w:hAnsi="Verdana" w:cs="Arial"/>
          <w:color w:val="000000" w:themeColor="text1"/>
        </w:rPr>
        <w:t>en las que se encuentren l</w:t>
      </w:r>
      <w:r w:rsidR="004D406F" w:rsidRPr="00500712">
        <w:rPr>
          <w:rFonts w:ascii="Verdana" w:hAnsi="Verdana" w:cs="Arial"/>
          <w:color w:val="000000" w:themeColor="text1"/>
        </w:rPr>
        <w:t>as sustancias objeto de estudio con el propósito de tener un m</w:t>
      </w:r>
      <w:r w:rsidR="004E322A" w:rsidRPr="00500712">
        <w:rPr>
          <w:rFonts w:ascii="Verdana" w:hAnsi="Verdana" w:cs="Arial"/>
          <w:color w:val="000000" w:themeColor="text1"/>
        </w:rPr>
        <w:t xml:space="preserve">onitoreo permanente </w:t>
      </w:r>
      <w:r w:rsidR="004D406F" w:rsidRPr="00500712">
        <w:rPr>
          <w:rFonts w:ascii="Verdana" w:hAnsi="Verdana" w:cs="Arial"/>
          <w:color w:val="000000" w:themeColor="text1"/>
        </w:rPr>
        <w:t xml:space="preserve">y una actualización oportuna para la toma de la decisión de restringir o prohibir. </w:t>
      </w:r>
    </w:p>
    <w:p w14:paraId="7332B1F6" w14:textId="77777777" w:rsidR="008B4458" w:rsidRPr="00500712" w:rsidRDefault="008B4458" w:rsidP="008B4458">
      <w:pPr>
        <w:pStyle w:val="Prrafodelista"/>
        <w:rPr>
          <w:rFonts w:ascii="Verdana" w:hAnsi="Verdana" w:cs="Arial"/>
          <w:color w:val="000000" w:themeColor="text1"/>
        </w:rPr>
      </w:pPr>
    </w:p>
    <w:p w14:paraId="0C336EB3" w14:textId="789B7F31" w:rsidR="008B4458" w:rsidRPr="00500712" w:rsidRDefault="008B4458" w:rsidP="007D1E45">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El artículo 6 original se elimina por las precisiones propuestas en el artículo 1 y 2 de la iniciativa. </w:t>
      </w:r>
    </w:p>
    <w:p w14:paraId="472DCF36" w14:textId="77777777" w:rsidR="008B4458" w:rsidRPr="00500712" w:rsidRDefault="008B4458" w:rsidP="008B4458">
      <w:pPr>
        <w:pStyle w:val="Prrafodelista"/>
        <w:rPr>
          <w:rFonts w:ascii="Verdana" w:hAnsi="Verdana" w:cs="Arial"/>
          <w:color w:val="000000" w:themeColor="text1"/>
        </w:rPr>
      </w:pPr>
    </w:p>
    <w:p w14:paraId="006B7337" w14:textId="53865698" w:rsidR="008B4458" w:rsidRPr="00500712" w:rsidRDefault="008B4458" w:rsidP="007D1E45">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El artículo 7 (que pasaría a ser el artículo 6 por la eliminación anterior) </w:t>
      </w:r>
      <w:r w:rsidR="0082617D" w:rsidRPr="00500712">
        <w:rPr>
          <w:rFonts w:ascii="Verdana" w:hAnsi="Verdana" w:cs="Arial"/>
          <w:color w:val="000000" w:themeColor="text1"/>
        </w:rPr>
        <w:t xml:space="preserve">es </w:t>
      </w:r>
      <w:r w:rsidR="004A1D9C" w:rsidRPr="00500712">
        <w:rPr>
          <w:rFonts w:ascii="Verdana" w:hAnsi="Verdana" w:cs="Arial"/>
          <w:color w:val="000000" w:themeColor="text1"/>
        </w:rPr>
        <w:t>la disposición quizá</w:t>
      </w:r>
      <w:r w:rsidR="0082617D" w:rsidRPr="00500712">
        <w:rPr>
          <w:rFonts w:ascii="Verdana" w:hAnsi="Verdana" w:cs="Arial"/>
          <w:color w:val="000000" w:themeColor="text1"/>
        </w:rPr>
        <w:t xml:space="preserve"> </w:t>
      </w:r>
      <w:r w:rsidR="0082617D" w:rsidRPr="00500712">
        <w:rPr>
          <w:rFonts w:ascii="Verdana" w:hAnsi="Verdana" w:cs="Arial"/>
          <w:b/>
          <w:color w:val="000000" w:themeColor="text1"/>
        </w:rPr>
        <w:t>más importante y medular del proyecto</w:t>
      </w:r>
      <w:r w:rsidR="00B64605" w:rsidRPr="00500712">
        <w:rPr>
          <w:rFonts w:ascii="Verdana" w:hAnsi="Verdana" w:cs="Arial"/>
          <w:b/>
          <w:color w:val="000000" w:themeColor="text1"/>
        </w:rPr>
        <w:t>,</w:t>
      </w:r>
      <w:r w:rsidR="00EB2F6A" w:rsidRPr="00500712">
        <w:rPr>
          <w:rFonts w:ascii="Verdana" w:hAnsi="Verdana" w:cs="Arial"/>
          <w:b/>
          <w:color w:val="000000" w:themeColor="text1"/>
        </w:rPr>
        <w:t xml:space="preserve"> que tuvo amplia aceptación </w:t>
      </w:r>
      <w:r w:rsidR="00B64605" w:rsidRPr="00500712">
        <w:rPr>
          <w:rFonts w:ascii="Verdana" w:hAnsi="Verdana" w:cs="Arial"/>
          <w:b/>
          <w:color w:val="000000" w:themeColor="text1"/>
        </w:rPr>
        <w:t>dura</w:t>
      </w:r>
      <w:r w:rsidR="00EB2F6A" w:rsidRPr="00500712">
        <w:rPr>
          <w:rFonts w:ascii="Verdana" w:hAnsi="Verdana" w:cs="Arial"/>
          <w:b/>
          <w:color w:val="000000" w:themeColor="text1"/>
        </w:rPr>
        <w:t>n</w:t>
      </w:r>
      <w:r w:rsidR="00B64605" w:rsidRPr="00500712">
        <w:rPr>
          <w:rFonts w:ascii="Verdana" w:hAnsi="Verdana" w:cs="Arial"/>
          <w:b/>
          <w:color w:val="000000" w:themeColor="text1"/>
        </w:rPr>
        <w:t>te</w:t>
      </w:r>
      <w:r w:rsidR="00EB2F6A" w:rsidRPr="00500712">
        <w:rPr>
          <w:rFonts w:ascii="Verdana" w:hAnsi="Verdana" w:cs="Arial"/>
          <w:b/>
          <w:color w:val="000000" w:themeColor="text1"/>
        </w:rPr>
        <w:t xml:space="preserve"> el debate</w:t>
      </w:r>
      <w:r w:rsidR="00B64605" w:rsidRPr="00500712">
        <w:rPr>
          <w:rFonts w:ascii="Verdana" w:hAnsi="Verdana" w:cs="Arial"/>
          <w:color w:val="000000" w:themeColor="text1"/>
        </w:rPr>
        <w:t xml:space="preserve"> pues p</w:t>
      </w:r>
      <w:r w:rsidR="0082617D" w:rsidRPr="00500712">
        <w:rPr>
          <w:rFonts w:ascii="Verdana" w:hAnsi="Verdana" w:cs="Arial"/>
          <w:color w:val="000000" w:themeColor="text1"/>
        </w:rPr>
        <w:t xml:space="preserve">recisa de las medidas de atención socio económica que las poblaciones y personas afectadas </w:t>
      </w:r>
      <w:r w:rsidR="004A1D9C" w:rsidRPr="00500712">
        <w:rPr>
          <w:rFonts w:ascii="Verdana" w:hAnsi="Verdana" w:cs="Arial"/>
          <w:color w:val="000000" w:themeColor="text1"/>
        </w:rPr>
        <w:t>con la</w:t>
      </w:r>
      <w:r w:rsidR="0082617D" w:rsidRPr="00500712">
        <w:rPr>
          <w:rFonts w:ascii="Verdana" w:hAnsi="Verdana" w:cs="Arial"/>
          <w:color w:val="000000" w:themeColor="text1"/>
        </w:rPr>
        <w:t xml:space="preserve"> restricción o prohibición </w:t>
      </w:r>
      <w:r w:rsidR="004A1D9C" w:rsidRPr="00500712">
        <w:rPr>
          <w:rFonts w:ascii="Verdana" w:hAnsi="Verdana" w:cs="Arial"/>
          <w:color w:val="000000" w:themeColor="text1"/>
        </w:rPr>
        <w:t xml:space="preserve">pudiesen </w:t>
      </w:r>
      <w:r w:rsidR="00ED5887" w:rsidRPr="00500712">
        <w:rPr>
          <w:rFonts w:ascii="Verdana" w:hAnsi="Verdana" w:cs="Arial"/>
          <w:color w:val="000000" w:themeColor="text1"/>
        </w:rPr>
        <w:t>sufrir y</w:t>
      </w:r>
      <w:r w:rsidR="004A1D9C" w:rsidRPr="00500712">
        <w:rPr>
          <w:rFonts w:ascii="Verdana" w:hAnsi="Verdana" w:cs="Arial"/>
          <w:color w:val="000000" w:themeColor="text1"/>
        </w:rPr>
        <w:t xml:space="preserve"> que por ello, </w:t>
      </w:r>
      <w:r w:rsidR="00ED5887" w:rsidRPr="00500712">
        <w:rPr>
          <w:rFonts w:ascii="Verdana" w:hAnsi="Verdana" w:cs="Arial"/>
          <w:color w:val="000000" w:themeColor="text1"/>
        </w:rPr>
        <w:t>se consideran de la mayor prioridad. As</w:t>
      </w:r>
      <w:r w:rsidR="00EB2F6A" w:rsidRPr="00500712">
        <w:rPr>
          <w:rFonts w:ascii="Verdana" w:hAnsi="Verdana" w:cs="Arial"/>
          <w:color w:val="000000" w:themeColor="text1"/>
        </w:rPr>
        <w:t xml:space="preserve">í, en este aparte </w:t>
      </w:r>
      <w:r w:rsidR="00B64605" w:rsidRPr="00500712">
        <w:rPr>
          <w:rFonts w:ascii="Verdana" w:hAnsi="Verdana" w:cs="Arial"/>
          <w:color w:val="000000" w:themeColor="text1"/>
        </w:rPr>
        <w:t>la Honorable Plenaria encontrará</w:t>
      </w:r>
      <w:r w:rsidR="00ED5887" w:rsidRPr="00500712">
        <w:rPr>
          <w:rFonts w:ascii="Verdana" w:hAnsi="Verdana" w:cs="Arial"/>
          <w:color w:val="000000" w:themeColor="text1"/>
        </w:rPr>
        <w:t xml:space="preserve"> que ante una decisión gubernamental de restricción y/o prohibición </w:t>
      </w:r>
      <w:r w:rsidR="00B64605" w:rsidRPr="00500712">
        <w:rPr>
          <w:rFonts w:ascii="Verdana" w:hAnsi="Verdana" w:cs="Arial"/>
          <w:color w:val="000000" w:themeColor="text1"/>
        </w:rPr>
        <w:t xml:space="preserve">se deben desplegar las siguientes acciones: </w:t>
      </w:r>
    </w:p>
    <w:p w14:paraId="5619C9D6" w14:textId="77777777" w:rsidR="00B64605" w:rsidRPr="00500712" w:rsidRDefault="00B64605" w:rsidP="00B64605">
      <w:pPr>
        <w:pStyle w:val="Prrafodelista"/>
        <w:rPr>
          <w:rFonts w:ascii="Verdana" w:hAnsi="Verdana" w:cs="Arial"/>
          <w:color w:val="000000" w:themeColor="text1"/>
        </w:rPr>
      </w:pPr>
    </w:p>
    <w:p w14:paraId="63B4F263" w14:textId="458271AF" w:rsidR="00B64605" w:rsidRPr="00500712" w:rsidRDefault="00B64605" w:rsidP="00B64605">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 xml:space="preserve">Atención asistencial en salud, psicosocial y económica preventiva y asistencial a las personas afectadas por la influencia de la sustancia prohibida o restringida. </w:t>
      </w:r>
    </w:p>
    <w:p w14:paraId="38501CAB" w14:textId="16DB0843" w:rsidR="00B64605" w:rsidRPr="00500712" w:rsidRDefault="00EA1575" w:rsidP="00B64605">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Salvo en casos de inminencia de daño</w:t>
      </w:r>
      <w:r w:rsidR="00816D1D" w:rsidRPr="00500712">
        <w:rPr>
          <w:rFonts w:ascii="Verdana" w:hAnsi="Verdana" w:cs="Arial"/>
          <w:color w:val="000000" w:themeColor="text1"/>
        </w:rPr>
        <w:t xml:space="preserve"> cuya prohibición sea </w:t>
      </w:r>
      <w:r w:rsidR="00816D1D" w:rsidRPr="00500712">
        <w:rPr>
          <w:rFonts w:ascii="Verdana" w:hAnsi="Verdana" w:cs="Arial"/>
          <w:i/>
          <w:color w:val="000000" w:themeColor="text1"/>
        </w:rPr>
        <w:t>in limine</w:t>
      </w:r>
      <w:r w:rsidRPr="00500712">
        <w:rPr>
          <w:rFonts w:ascii="Verdana" w:hAnsi="Verdana" w:cs="Arial"/>
          <w:color w:val="000000" w:themeColor="text1"/>
        </w:rPr>
        <w:t xml:space="preserve">, </w:t>
      </w:r>
      <w:r w:rsidR="00E017D2" w:rsidRPr="00500712">
        <w:rPr>
          <w:rFonts w:ascii="Verdana" w:hAnsi="Verdana" w:cs="Arial"/>
          <w:color w:val="000000" w:themeColor="text1"/>
        </w:rPr>
        <w:t xml:space="preserve">en los demás </w:t>
      </w:r>
      <w:r w:rsidRPr="00500712">
        <w:rPr>
          <w:rFonts w:ascii="Verdana" w:hAnsi="Verdana" w:cs="Arial"/>
          <w:color w:val="000000" w:themeColor="text1"/>
        </w:rPr>
        <w:t>se deberá prever un período de transici</w:t>
      </w:r>
      <w:r w:rsidR="00816D1D" w:rsidRPr="00500712">
        <w:rPr>
          <w:rFonts w:ascii="Verdana" w:hAnsi="Verdana" w:cs="Arial"/>
          <w:color w:val="000000" w:themeColor="text1"/>
        </w:rPr>
        <w:t xml:space="preserve">ón prudente para migrar a una actividad </w:t>
      </w:r>
      <w:r w:rsidR="00E017D2" w:rsidRPr="00500712">
        <w:rPr>
          <w:rFonts w:ascii="Verdana" w:hAnsi="Verdana" w:cs="Arial"/>
          <w:color w:val="000000" w:themeColor="text1"/>
        </w:rPr>
        <w:t xml:space="preserve">distinta a la que se prohíba, la reemplace o la sustituya, </w:t>
      </w:r>
      <w:r w:rsidR="00816D1D" w:rsidRPr="00500712">
        <w:rPr>
          <w:rFonts w:ascii="Verdana" w:hAnsi="Verdana" w:cs="Arial"/>
          <w:color w:val="000000" w:themeColor="text1"/>
        </w:rPr>
        <w:t xml:space="preserve">o </w:t>
      </w:r>
      <w:r w:rsidR="00B00D3D" w:rsidRPr="00500712">
        <w:rPr>
          <w:rFonts w:ascii="Verdana" w:hAnsi="Verdana" w:cs="Arial"/>
          <w:color w:val="000000" w:themeColor="text1"/>
        </w:rPr>
        <w:t xml:space="preserve">en casos de restricción, las medidas para lo pertinente. </w:t>
      </w:r>
    </w:p>
    <w:p w14:paraId="3640D9B2" w14:textId="4EDF3F25" w:rsidR="00B64605" w:rsidRPr="00500712" w:rsidRDefault="00DD74E7" w:rsidP="00B64605">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 xml:space="preserve">Para reemplazar la actividad o la sustancia, es preciso la publicación de </w:t>
      </w:r>
      <w:r w:rsidR="0059527D" w:rsidRPr="00500712">
        <w:rPr>
          <w:rFonts w:ascii="Verdana" w:hAnsi="Verdana" w:cs="Arial"/>
          <w:color w:val="000000" w:themeColor="text1"/>
        </w:rPr>
        <w:t>aquellas</w:t>
      </w:r>
      <w:r w:rsidRPr="00500712">
        <w:rPr>
          <w:rFonts w:ascii="Verdana" w:hAnsi="Verdana" w:cs="Arial"/>
          <w:color w:val="000000" w:themeColor="text1"/>
        </w:rPr>
        <w:t xml:space="preserve"> que pued</w:t>
      </w:r>
      <w:r w:rsidR="0059527D" w:rsidRPr="00500712">
        <w:rPr>
          <w:rFonts w:ascii="Verdana" w:hAnsi="Verdana" w:cs="Arial"/>
          <w:color w:val="000000" w:themeColor="text1"/>
        </w:rPr>
        <w:t>a</w:t>
      </w:r>
      <w:r w:rsidRPr="00500712">
        <w:rPr>
          <w:rFonts w:ascii="Verdana" w:hAnsi="Verdana" w:cs="Arial"/>
          <w:color w:val="000000" w:themeColor="text1"/>
        </w:rPr>
        <w:t>n sustituirlas</w:t>
      </w:r>
      <w:r w:rsidR="0059527D" w:rsidRPr="00500712">
        <w:rPr>
          <w:rFonts w:ascii="Verdana" w:hAnsi="Verdana" w:cs="Arial"/>
          <w:color w:val="000000" w:themeColor="text1"/>
        </w:rPr>
        <w:t xml:space="preserve"> o reemplazarlas. </w:t>
      </w:r>
    </w:p>
    <w:p w14:paraId="65865A09" w14:textId="37C25DDD" w:rsidR="00B64605" w:rsidRPr="00500712" w:rsidRDefault="00885E84" w:rsidP="00885E84">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Plan de reorientación económica de industria o actividad empresarial hacia las personas que legalmente hayan ejercido su activida</w:t>
      </w:r>
      <w:r w:rsidR="00F30333" w:rsidRPr="00500712">
        <w:rPr>
          <w:rFonts w:ascii="Verdana" w:hAnsi="Verdana" w:cs="Arial"/>
          <w:color w:val="000000" w:themeColor="text1"/>
        </w:rPr>
        <w:t>d y que ya no puedan continuar,</w:t>
      </w:r>
      <w:r w:rsidRPr="00500712">
        <w:rPr>
          <w:rFonts w:ascii="Verdana" w:hAnsi="Verdana" w:cs="Arial"/>
          <w:color w:val="000000" w:themeColor="text1"/>
        </w:rPr>
        <w:t xml:space="preserve"> por la </w:t>
      </w:r>
      <w:r w:rsidR="00F30333" w:rsidRPr="00500712">
        <w:rPr>
          <w:rFonts w:ascii="Verdana" w:hAnsi="Verdana" w:cs="Arial"/>
          <w:color w:val="000000" w:themeColor="text1"/>
        </w:rPr>
        <w:t xml:space="preserve">necesaria </w:t>
      </w:r>
      <w:r w:rsidRPr="00500712">
        <w:rPr>
          <w:rFonts w:ascii="Verdana" w:hAnsi="Verdana" w:cs="Arial"/>
          <w:color w:val="000000" w:themeColor="text1"/>
        </w:rPr>
        <w:t xml:space="preserve">decisión </w:t>
      </w:r>
      <w:r w:rsidR="00F30333" w:rsidRPr="00500712">
        <w:rPr>
          <w:rFonts w:ascii="Verdana" w:hAnsi="Verdana" w:cs="Arial"/>
          <w:color w:val="000000" w:themeColor="text1"/>
        </w:rPr>
        <w:t>en procura de la salvaguarda de la salud individual y colectiva</w:t>
      </w:r>
      <w:r w:rsidRPr="00500712">
        <w:rPr>
          <w:rFonts w:ascii="Verdana" w:hAnsi="Verdana" w:cs="Arial"/>
          <w:color w:val="000000" w:themeColor="text1"/>
        </w:rPr>
        <w:t xml:space="preserve">. </w:t>
      </w:r>
    </w:p>
    <w:p w14:paraId="354C6DAC" w14:textId="64C751D1" w:rsidR="00B64605" w:rsidRPr="00500712" w:rsidRDefault="00717D96" w:rsidP="0019306E">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La adopción de las m</w:t>
      </w:r>
      <w:r w:rsidR="0019306E" w:rsidRPr="00500712">
        <w:rPr>
          <w:rFonts w:ascii="Verdana" w:hAnsi="Verdana" w:cs="Arial"/>
          <w:color w:val="000000" w:themeColor="text1"/>
        </w:rPr>
        <w:t xml:space="preserve">edidas sociales y económicas de compensación a los territorios, </w:t>
      </w:r>
      <w:r w:rsidR="002D48EF" w:rsidRPr="00500712">
        <w:rPr>
          <w:rFonts w:ascii="Verdana" w:hAnsi="Verdana" w:cs="Arial"/>
          <w:color w:val="000000" w:themeColor="text1"/>
        </w:rPr>
        <w:t xml:space="preserve">a los trabajadores y </w:t>
      </w:r>
      <w:r w:rsidR="0019306E" w:rsidRPr="00500712">
        <w:rPr>
          <w:rFonts w:ascii="Verdana" w:hAnsi="Verdana" w:cs="Arial"/>
          <w:color w:val="000000" w:themeColor="text1"/>
        </w:rPr>
        <w:t xml:space="preserve">empresarios </w:t>
      </w:r>
      <w:r w:rsidR="00C112C9" w:rsidRPr="00500712">
        <w:rPr>
          <w:rFonts w:ascii="Verdana" w:hAnsi="Verdana" w:cs="Arial"/>
          <w:color w:val="000000" w:themeColor="text1"/>
        </w:rPr>
        <w:t xml:space="preserve">a </w:t>
      </w:r>
      <w:r w:rsidRPr="00500712">
        <w:rPr>
          <w:rFonts w:ascii="Verdana" w:hAnsi="Verdana" w:cs="Arial"/>
          <w:color w:val="000000" w:themeColor="text1"/>
        </w:rPr>
        <w:t xml:space="preserve">quienes </w:t>
      </w:r>
      <w:r w:rsidR="00C112C9" w:rsidRPr="00500712">
        <w:rPr>
          <w:rFonts w:ascii="Verdana" w:hAnsi="Verdana" w:cs="Arial"/>
          <w:color w:val="000000" w:themeColor="text1"/>
        </w:rPr>
        <w:t>la</w:t>
      </w:r>
      <w:r w:rsidR="0019306E" w:rsidRPr="00500712">
        <w:rPr>
          <w:rFonts w:ascii="Verdana" w:hAnsi="Verdana" w:cs="Arial"/>
          <w:color w:val="000000" w:themeColor="text1"/>
        </w:rPr>
        <w:t xml:space="preserve"> prohibición genere</w:t>
      </w:r>
      <w:r w:rsidR="00C112C9" w:rsidRPr="00500712">
        <w:rPr>
          <w:rFonts w:ascii="Verdana" w:hAnsi="Verdana" w:cs="Arial"/>
          <w:color w:val="000000" w:themeColor="text1"/>
        </w:rPr>
        <w:t xml:space="preserve"> </w:t>
      </w:r>
      <w:r w:rsidR="0019306E" w:rsidRPr="00500712">
        <w:rPr>
          <w:rFonts w:ascii="Verdana" w:hAnsi="Verdana" w:cs="Arial"/>
          <w:color w:val="000000" w:themeColor="text1"/>
        </w:rPr>
        <w:t>pérdida colectiva de empleo o actividad laboral o comercial.</w:t>
      </w:r>
      <w:r w:rsidR="00D101B3" w:rsidRPr="00500712">
        <w:rPr>
          <w:rFonts w:ascii="Verdana" w:hAnsi="Verdana" w:cs="Arial"/>
          <w:color w:val="000000" w:themeColor="text1"/>
        </w:rPr>
        <w:t xml:space="preserve"> </w:t>
      </w:r>
    </w:p>
    <w:p w14:paraId="66A892F1" w14:textId="7EF7AD4D" w:rsidR="009B2B4F" w:rsidRPr="00500712" w:rsidRDefault="00231DE6" w:rsidP="007D1E45">
      <w:pPr>
        <w:pStyle w:val="Prrafodelista"/>
        <w:numPr>
          <w:ilvl w:val="0"/>
          <w:numId w:val="21"/>
        </w:numPr>
        <w:jc w:val="both"/>
        <w:rPr>
          <w:rFonts w:ascii="Verdana" w:hAnsi="Verdana" w:cs="Arial"/>
          <w:color w:val="000000" w:themeColor="text1"/>
        </w:rPr>
      </w:pPr>
      <w:r w:rsidRPr="00500712">
        <w:rPr>
          <w:rFonts w:ascii="Verdana" w:hAnsi="Verdana" w:cs="Arial"/>
          <w:color w:val="000000" w:themeColor="text1"/>
        </w:rPr>
        <w:t xml:space="preserve">Y la adopción de medidas </w:t>
      </w:r>
      <w:r w:rsidR="00C44CFC" w:rsidRPr="00500712">
        <w:rPr>
          <w:rFonts w:ascii="Verdana" w:hAnsi="Verdana" w:cs="Arial"/>
          <w:color w:val="000000" w:themeColor="text1"/>
        </w:rPr>
        <w:t>preventivas</w:t>
      </w:r>
      <w:r w:rsidRPr="00500712">
        <w:rPr>
          <w:rFonts w:ascii="Verdana" w:hAnsi="Verdana" w:cs="Arial"/>
          <w:color w:val="000000" w:themeColor="text1"/>
        </w:rPr>
        <w:t xml:space="preserve"> y proactivas</w:t>
      </w:r>
      <w:r w:rsidR="00C44CFC" w:rsidRPr="00500712">
        <w:rPr>
          <w:rFonts w:ascii="Verdana" w:hAnsi="Verdana" w:cs="Arial"/>
          <w:color w:val="000000" w:themeColor="text1"/>
        </w:rPr>
        <w:t xml:space="preserve"> para evitar emergencias sociales, económicas o ecol</w:t>
      </w:r>
      <w:r w:rsidR="000A12F0" w:rsidRPr="00500712">
        <w:rPr>
          <w:rFonts w:ascii="Verdana" w:hAnsi="Verdana" w:cs="Arial"/>
          <w:color w:val="000000" w:themeColor="text1"/>
        </w:rPr>
        <w:t>ógicas.</w:t>
      </w:r>
    </w:p>
    <w:p w14:paraId="4A18CCAE" w14:textId="77777777" w:rsidR="00EB557C" w:rsidRPr="00500712" w:rsidRDefault="00EB557C" w:rsidP="00EB557C">
      <w:pPr>
        <w:pStyle w:val="Prrafodelista"/>
        <w:ind w:left="1440"/>
        <w:jc w:val="both"/>
        <w:rPr>
          <w:rFonts w:ascii="Verdana" w:hAnsi="Verdana" w:cs="Arial"/>
          <w:color w:val="000000" w:themeColor="text1"/>
        </w:rPr>
      </w:pPr>
    </w:p>
    <w:p w14:paraId="6CD1B8F4" w14:textId="730E2E52" w:rsidR="00223260" w:rsidRPr="00500712" w:rsidRDefault="00EE1276" w:rsidP="00EE1276">
      <w:pPr>
        <w:pStyle w:val="Prrafodelista"/>
        <w:numPr>
          <w:ilvl w:val="0"/>
          <w:numId w:val="20"/>
        </w:numPr>
        <w:jc w:val="both"/>
        <w:rPr>
          <w:rFonts w:ascii="Verdana" w:hAnsi="Verdana" w:cs="Arial"/>
          <w:color w:val="000000" w:themeColor="text1"/>
        </w:rPr>
      </w:pPr>
      <w:r w:rsidRPr="00500712">
        <w:rPr>
          <w:rFonts w:ascii="Verdana" w:hAnsi="Verdana" w:cs="Arial"/>
          <w:color w:val="000000" w:themeColor="text1"/>
        </w:rPr>
        <w:t xml:space="preserve">En cuanto a su vigencia, se precisa un término para planificación del poder Ejecutivo aunque </w:t>
      </w:r>
      <w:r w:rsidR="000B65CB" w:rsidRPr="00500712">
        <w:rPr>
          <w:rFonts w:ascii="Verdana" w:hAnsi="Verdana" w:cs="Arial"/>
          <w:color w:val="000000" w:themeColor="text1"/>
        </w:rPr>
        <w:t>la ley rige a partir de su promulgación</w:t>
      </w:r>
      <w:r w:rsidRPr="00500712">
        <w:rPr>
          <w:rFonts w:ascii="Verdana" w:hAnsi="Verdana" w:cs="Arial"/>
          <w:color w:val="000000" w:themeColor="text1"/>
        </w:rPr>
        <w:t xml:space="preserve">. De igual manera, se indica que </w:t>
      </w:r>
      <w:r w:rsidR="000B65CB" w:rsidRPr="00500712">
        <w:rPr>
          <w:rFonts w:ascii="Verdana" w:hAnsi="Verdana" w:cs="Arial"/>
          <w:color w:val="000000" w:themeColor="text1"/>
        </w:rPr>
        <w:t>se interpretará de conformidad con las leyes que acogen los Tratados Internacionales sobre Derechos Humanos, seguridad en el trabajo, autodeterminación de los pueblos y protección al medio ambiente, que ha suscrito Colombia y que prevalecen en el orden interno.</w:t>
      </w:r>
    </w:p>
    <w:p w14:paraId="44B15822" w14:textId="0421AE06" w:rsidR="000C21E4" w:rsidRPr="00500712" w:rsidRDefault="000C21E4" w:rsidP="009A39D4">
      <w:pPr>
        <w:jc w:val="both"/>
        <w:rPr>
          <w:rFonts w:ascii="Verdana" w:hAnsi="Verdana" w:cs="Arial"/>
          <w:color w:val="000000" w:themeColor="text1"/>
        </w:rPr>
      </w:pPr>
    </w:p>
    <w:p w14:paraId="676A6B44" w14:textId="7AC156B2" w:rsidR="00EE1276" w:rsidRPr="00500712" w:rsidRDefault="00EE1276" w:rsidP="00EE1276">
      <w:pPr>
        <w:jc w:val="both"/>
        <w:rPr>
          <w:rFonts w:ascii="Verdana" w:hAnsi="Verdana" w:cs="Times New Roman"/>
          <w:bCs/>
          <w:color w:val="000000" w:themeColor="text1"/>
          <w:lang w:eastAsia="es-CO"/>
        </w:rPr>
      </w:pPr>
      <w:r w:rsidRPr="00500712">
        <w:rPr>
          <w:rFonts w:ascii="Verdana" w:hAnsi="Verdana" w:cs="Arial"/>
          <w:color w:val="000000" w:themeColor="text1"/>
          <w:lang w:val="es-ES"/>
        </w:rPr>
        <w:t>Ante la notable indeterminación de competencia que otros debates</w:t>
      </w:r>
      <w:r w:rsidR="00911774" w:rsidRPr="00500712">
        <w:rPr>
          <w:rFonts w:ascii="Verdana" w:hAnsi="Verdana" w:cs="Arial"/>
          <w:color w:val="000000" w:themeColor="text1"/>
          <w:lang w:val="es-ES"/>
        </w:rPr>
        <w:t xml:space="preserve"> legislativos han evidenciado,</w:t>
      </w:r>
      <w:r w:rsidRPr="00500712">
        <w:rPr>
          <w:rFonts w:ascii="Verdana" w:hAnsi="Verdana" w:cs="Arial"/>
          <w:color w:val="000000" w:themeColor="text1"/>
          <w:lang w:val="es-ES"/>
        </w:rPr>
        <w:t xml:space="preserve"> el Proyecto de Ley establece claras </w:t>
      </w:r>
      <w:r w:rsidRPr="00500712">
        <w:rPr>
          <w:rFonts w:ascii="Verdana" w:hAnsi="Verdana" w:cs="Arial"/>
          <w:color w:val="000000" w:themeColor="text1"/>
        </w:rPr>
        <w:t xml:space="preserve">obligaciones a cargo de Gobierno Nacional, específica - aunque no única </w:t>
      </w:r>
      <w:r w:rsidR="00911774" w:rsidRPr="00500712">
        <w:rPr>
          <w:rFonts w:ascii="Verdana" w:hAnsi="Verdana" w:cs="Arial"/>
          <w:color w:val="000000" w:themeColor="text1"/>
        </w:rPr>
        <w:t xml:space="preserve">– orientadas al </w:t>
      </w:r>
      <w:r w:rsidRPr="00500712">
        <w:rPr>
          <w:rFonts w:ascii="Verdana" w:hAnsi="Verdana" w:cs="Arial"/>
          <w:color w:val="000000" w:themeColor="text1"/>
        </w:rPr>
        <w:t xml:space="preserve">Ministerio de Salud y de Protección Social </w:t>
      </w:r>
      <w:r w:rsidR="008B51A3" w:rsidRPr="00500712">
        <w:rPr>
          <w:rFonts w:ascii="Verdana" w:hAnsi="Verdana" w:cs="Arial"/>
          <w:color w:val="000000" w:themeColor="text1"/>
        </w:rPr>
        <w:t xml:space="preserve">a fin </w:t>
      </w:r>
      <w:r w:rsidRPr="00500712">
        <w:rPr>
          <w:rFonts w:ascii="Verdana" w:hAnsi="Verdana" w:cs="Arial"/>
          <w:color w:val="000000" w:themeColor="text1"/>
        </w:rPr>
        <w:t xml:space="preserve">de </w:t>
      </w:r>
      <w:r w:rsidR="008B51A3" w:rsidRPr="00500712">
        <w:rPr>
          <w:rFonts w:ascii="Verdana" w:hAnsi="Verdana" w:cs="Arial"/>
          <w:color w:val="000000" w:themeColor="text1"/>
        </w:rPr>
        <w:t xml:space="preserve">que de </w:t>
      </w:r>
      <w:r w:rsidRPr="00500712">
        <w:rPr>
          <w:rFonts w:ascii="Verdana" w:hAnsi="Verdana" w:cs="Arial"/>
          <w:color w:val="000000" w:themeColor="text1"/>
        </w:rPr>
        <w:t xml:space="preserve">manera coordinada, </w:t>
      </w:r>
      <w:r w:rsidRPr="00500712">
        <w:rPr>
          <w:rFonts w:ascii="Verdana" w:hAnsi="Verdana" w:cs="Arial"/>
          <w:color w:val="000000" w:themeColor="text1"/>
          <w:u w:val="single"/>
        </w:rPr>
        <w:t>sin crear burocracia</w:t>
      </w:r>
      <w:r w:rsidRPr="00500712">
        <w:rPr>
          <w:rFonts w:ascii="Verdana" w:hAnsi="Verdana" w:cs="Arial"/>
          <w:color w:val="000000" w:themeColor="text1"/>
        </w:rPr>
        <w:t>, respetando la natural misión de cada institución, con apoyo en el marco jurídico existente y los recursos para no generar impacto fiscal, se adopten claramente las de</w:t>
      </w:r>
      <w:r w:rsidR="008B51A3" w:rsidRPr="00500712">
        <w:rPr>
          <w:rFonts w:ascii="Verdana" w:hAnsi="Verdana" w:cs="Arial"/>
          <w:color w:val="000000" w:themeColor="text1"/>
        </w:rPr>
        <w:t xml:space="preserve">cisiones ejecutivas pertinentes. </w:t>
      </w:r>
      <w:r w:rsidRPr="00500712">
        <w:rPr>
          <w:rFonts w:ascii="Verdana" w:hAnsi="Verdana" w:cs="Arial"/>
          <w:color w:val="000000" w:themeColor="text1"/>
        </w:rPr>
        <w:t xml:space="preserve"> </w:t>
      </w:r>
    </w:p>
    <w:p w14:paraId="1B1DCB3D" w14:textId="77777777" w:rsidR="00EE1276" w:rsidRPr="00500712" w:rsidRDefault="00EE1276" w:rsidP="009A39D4">
      <w:pPr>
        <w:jc w:val="both"/>
        <w:rPr>
          <w:rFonts w:ascii="Verdana" w:hAnsi="Verdana" w:cs="Arial"/>
          <w:color w:val="000000" w:themeColor="text1"/>
        </w:rPr>
      </w:pPr>
    </w:p>
    <w:p w14:paraId="628EF4FA" w14:textId="77777777" w:rsidR="00401BE8" w:rsidRPr="00500712" w:rsidRDefault="00835580" w:rsidP="00142111">
      <w:pPr>
        <w:pStyle w:val="NormalWeb"/>
        <w:numPr>
          <w:ilvl w:val="0"/>
          <w:numId w:val="2"/>
        </w:numPr>
        <w:ind w:firstLine="0"/>
        <w:jc w:val="both"/>
        <w:rPr>
          <w:rFonts w:ascii="Verdana" w:hAnsi="Verdana" w:cs="Arial"/>
          <w:b/>
          <w:color w:val="000000" w:themeColor="text1"/>
          <w:sz w:val="24"/>
          <w:szCs w:val="24"/>
        </w:rPr>
      </w:pPr>
      <w:r w:rsidRPr="00500712">
        <w:rPr>
          <w:rFonts w:ascii="Verdana" w:hAnsi="Verdana" w:cs="Arial"/>
          <w:b/>
          <w:color w:val="000000" w:themeColor="text1"/>
          <w:sz w:val="24"/>
          <w:szCs w:val="24"/>
        </w:rPr>
        <w:t>TRÁMITE DEL PROYECTO DE LEY</w:t>
      </w:r>
    </w:p>
    <w:p w14:paraId="215918DA" w14:textId="77777777" w:rsidR="00947525" w:rsidRPr="00500712" w:rsidRDefault="006B2FC7" w:rsidP="00947525">
      <w:pPr>
        <w:jc w:val="both"/>
        <w:rPr>
          <w:rFonts w:ascii="Verdana" w:hAnsi="Verdana" w:cs="Arial"/>
          <w:color w:val="000000" w:themeColor="text1"/>
        </w:rPr>
      </w:pPr>
      <w:r w:rsidRPr="00500712">
        <w:rPr>
          <w:rFonts w:ascii="Verdana" w:hAnsi="Verdana" w:cs="Arial"/>
          <w:color w:val="000000" w:themeColor="text1"/>
        </w:rPr>
        <w:t>Esta iniciativa fue</w:t>
      </w:r>
      <w:r w:rsidR="00816C9D" w:rsidRPr="00500712">
        <w:rPr>
          <w:rFonts w:ascii="Verdana" w:hAnsi="Verdana" w:cs="Arial"/>
          <w:color w:val="000000" w:themeColor="text1"/>
        </w:rPr>
        <w:t xml:space="preserve"> </w:t>
      </w:r>
      <w:r w:rsidR="00461E54" w:rsidRPr="00500712">
        <w:rPr>
          <w:rFonts w:ascii="Verdana" w:hAnsi="Verdana" w:cs="Arial"/>
          <w:color w:val="000000" w:themeColor="text1"/>
        </w:rPr>
        <w:t xml:space="preserve">radicada el 27 de julio de 2016, aprobado </w:t>
      </w:r>
      <w:r w:rsidR="00584D02" w:rsidRPr="00500712">
        <w:rPr>
          <w:rFonts w:ascii="Verdana" w:hAnsi="Verdana" w:cs="Arial"/>
          <w:color w:val="000000" w:themeColor="text1"/>
        </w:rPr>
        <w:t>e</w:t>
      </w:r>
      <w:r w:rsidR="001505FA" w:rsidRPr="00500712">
        <w:rPr>
          <w:rFonts w:ascii="Verdana" w:hAnsi="Verdana" w:cs="Arial"/>
          <w:color w:val="000000" w:themeColor="text1"/>
        </w:rPr>
        <w:t>n primer debate en la Comisión S</w:t>
      </w:r>
      <w:r w:rsidR="00584D02" w:rsidRPr="00500712">
        <w:rPr>
          <w:rFonts w:ascii="Verdana" w:hAnsi="Verdana" w:cs="Arial"/>
          <w:color w:val="000000" w:themeColor="text1"/>
        </w:rPr>
        <w:t xml:space="preserve">éptima el 13 de septiembre </w:t>
      </w:r>
      <w:r w:rsidR="000C21E4" w:rsidRPr="00500712">
        <w:rPr>
          <w:rFonts w:ascii="Verdana" w:hAnsi="Verdana" w:cs="Arial"/>
          <w:color w:val="000000" w:themeColor="text1"/>
        </w:rPr>
        <w:t>de 2016</w:t>
      </w:r>
      <w:r w:rsidR="00E0630B" w:rsidRPr="00500712">
        <w:rPr>
          <w:rFonts w:ascii="Verdana" w:hAnsi="Verdana" w:cs="Arial"/>
          <w:color w:val="000000" w:themeColor="text1"/>
        </w:rPr>
        <w:t xml:space="preserve">, </w:t>
      </w:r>
      <w:r w:rsidR="00947525" w:rsidRPr="00500712">
        <w:rPr>
          <w:rFonts w:ascii="Verdana" w:hAnsi="Verdana" w:cs="Arial"/>
          <w:color w:val="000000" w:themeColor="text1"/>
        </w:rPr>
        <w:t>el texto fue publicado en la gaceta 835 de 2016, donde se aprobó con nueve (9) votos, sin abstención y sin votos en contra.</w:t>
      </w:r>
    </w:p>
    <w:p w14:paraId="721B2A99" w14:textId="77777777" w:rsidR="00947525" w:rsidRPr="00500712" w:rsidRDefault="00947525" w:rsidP="009A39D4">
      <w:pPr>
        <w:jc w:val="both"/>
        <w:rPr>
          <w:rFonts w:ascii="Verdana" w:hAnsi="Verdana" w:cs="Arial"/>
          <w:color w:val="000000" w:themeColor="text1"/>
        </w:rPr>
      </w:pPr>
    </w:p>
    <w:p w14:paraId="173E33C2" w14:textId="77777777" w:rsidR="000F6B6A" w:rsidRPr="00500712" w:rsidRDefault="000C21E4" w:rsidP="009A39D4">
      <w:pPr>
        <w:jc w:val="both"/>
        <w:rPr>
          <w:rFonts w:ascii="Verdana" w:hAnsi="Verdana" w:cs="Arial"/>
          <w:color w:val="000000" w:themeColor="text1"/>
        </w:rPr>
      </w:pPr>
      <w:r w:rsidRPr="00500712">
        <w:rPr>
          <w:rFonts w:ascii="Verdana" w:hAnsi="Verdana" w:cs="Arial"/>
          <w:color w:val="000000" w:themeColor="text1"/>
        </w:rPr>
        <w:t>El segundo</w:t>
      </w:r>
      <w:r w:rsidR="00461E54" w:rsidRPr="00500712">
        <w:rPr>
          <w:rFonts w:ascii="Verdana" w:hAnsi="Verdana" w:cs="Arial"/>
          <w:color w:val="000000" w:themeColor="text1"/>
        </w:rPr>
        <w:t xml:space="preserve"> debate </w:t>
      </w:r>
      <w:r w:rsidR="00947525" w:rsidRPr="00500712">
        <w:rPr>
          <w:rFonts w:ascii="Verdana" w:hAnsi="Verdana" w:cs="Arial"/>
          <w:color w:val="000000" w:themeColor="text1"/>
        </w:rPr>
        <w:t xml:space="preserve">se llevó a cabo </w:t>
      </w:r>
      <w:r w:rsidR="00E0630B" w:rsidRPr="00500712">
        <w:rPr>
          <w:rFonts w:ascii="Verdana" w:hAnsi="Verdana" w:cs="Arial"/>
          <w:color w:val="000000" w:themeColor="text1"/>
        </w:rPr>
        <w:t xml:space="preserve">en la plenaria </w:t>
      </w:r>
      <w:r w:rsidR="00947525" w:rsidRPr="00500712">
        <w:rPr>
          <w:rFonts w:ascii="Verdana" w:hAnsi="Verdana" w:cs="Arial"/>
          <w:color w:val="000000" w:themeColor="text1"/>
        </w:rPr>
        <w:t>d</w:t>
      </w:r>
      <w:r w:rsidR="00E0630B" w:rsidRPr="00500712">
        <w:rPr>
          <w:rFonts w:ascii="Verdana" w:hAnsi="Verdana" w:cs="Arial"/>
          <w:color w:val="000000" w:themeColor="text1"/>
        </w:rPr>
        <w:t>el pasado 14 de junio de 2017</w:t>
      </w:r>
      <w:r w:rsidR="00947525" w:rsidRPr="00500712">
        <w:rPr>
          <w:rFonts w:ascii="Verdana" w:hAnsi="Verdana" w:cs="Arial"/>
          <w:color w:val="000000" w:themeColor="text1"/>
        </w:rPr>
        <w:t xml:space="preserve">, y </w:t>
      </w:r>
      <w:r w:rsidR="000F6B6A" w:rsidRPr="00500712">
        <w:rPr>
          <w:rFonts w:ascii="Verdana" w:hAnsi="Verdana" w:cs="Arial"/>
          <w:color w:val="000000" w:themeColor="text1"/>
        </w:rPr>
        <w:t>su texto definitivo fue pub</w:t>
      </w:r>
      <w:r w:rsidR="00833C0B" w:rsidRPr="00500712">
        <w:rPr>
          <w:rFonts w:ascii="Verdana" w:hAnsi="Verdana" w:cs="Arial"/>
          <w:color w:val="000000" w:themeColor="text1"/>
        </w:rPr>
        <w:t>licado en la gaceta 514 de 2017</w:t>
      </w:r>
      <w:r w:rsidR="001505FA" w:rsidRPr="00500712">
        <w:rPr>
          <w:rFonts w:ascii="Verdana" w:hAnsi="Verdana" w:cs="Arial"/>
          <w:color w:val="000000" w:themeColor="text1"/>
        </w:rPr>
        <w:t>.</w:t>
      </w:r>
      <w:r w:rsidR="00833C0B" w:rsidRPr="00500712">
        <w:rPr>
          <w:rFonts w:ascii="Verdana" w:hAnsi="Verdana" w:cs="Arial"/>
          <w:color w:val="000000" w:themeColor="text1"/>
        </w:rPr>
        <w:t xml:space="preserve"> </w:t>
      </w:r>
    </w:p>
    <w:p w14:paraId="48545CD6" w14:textId="77777777" w:rsidR="000F6B6A" w:rsidRPr="00500712" w:rsidRDefault="000F6B6A" w:rsidP="009A39D4">
      <w:pPr>
        <w:jc w:val="both"/>
        <w:rPr>
          <w:rFonts w:ascii="Verdana" w:hAnsi="Verdana" w:cs="Arial"/>
          <w:color w:val="000000" w:themeColor="text1"/>
        </w:rPr>
      </w:pPr>
    </w:p>
    <w:p w14:paraId="677A62E5" w14:textId="77777777" w:rsidR="007F7628" w:rsidRPr="00500712" w:rsidRDefault="002301B8" w:rsidP="009A39D4">
      <w:pPr>
        <w:jc w:val="both"/>
        <w:rPr>
          <w:rFonts w:ascii="Verdana" w:hAnsi="Verdana" w:cs="Arial"/>
          <w:color w:val="000000" w:themeColor="text1"/>
        </w:rPr>
      </w:pPr>
      <w:r w:rsidRPr="00500712">
        <w:rPr>
          <w:rFonts w:ascii="Verdana" w:hAnsi="Verdana" w:cs="Arial"/>
          <w:color w:val="000000" w:themeColor="text1"/>
        </w:rPr>
        <w:t xml:space="preserve">Por otro lado, en Cámara de </w:t>
      </w:r>
      <w:r w:rsidR="001505FA" w:rsidRPr="00500712">
        <w:rPr>
          <w:rFonts w:ascii="Verdana" w:hAnsi="Verdana" w:cs="Arial"/>
          <w:color w:val="000000" w:themeColor="text1"/>
        </w:rPr>
        <w:t>R</w:t>
      </w:r>
      <w:r w:rsidRPr="00500712">
        <w:rPr>
          <w:rFonts w:ascii="Verdana" w:hAnsi="Verdana" w:cs="Arial"/>
          <w:color w:val="000000" w:themeColor="text1"/>
        </w:rPr>
        <w:t xml:space="preserve">epresentantes le fue asignado el número 319 de 2017, y mediante notificación efectuada el pasado 9 </w:t>
      </w:r>
      <w:r w:rsidR="001505FA" w:rsidRPr="00500712">
        <w:rPr>
          <w:rFonts w:ascii="Verdana" w:hAnsi="Verdana" w:cs="Arial"/>
          <w:color w:val="000000" w:themeColor="text1"/>
        </w:rPr>
        <w:t>de agosto, la secretaría de la Comisión S</w:t>
      </w:r>
      <w:r w:rsidRPr="00500712">
        <w:rPr>
          <w:rFonts w:ascii="Verdana" w:hAnsi="Verdana" w:cs="Arial"/>
          <w:color w:val="000000" w:themeColor="text1"/>
        </w:rPr>
        <w:t xml:space="preserve">éptima procedió a designar como ponentes a los honorables representantes: Didier Burgos </w:t>
      </w:r>
      <w:r w:rsidR="00AB2399" w:rsidRPr="00500712">
        <w:rPr>
          <w:rFonts w:ascii="Verdana" w:hAnsi="Verdana" w:cs="Arial"/>
          <w:color w:val="000000" w:themeColor="text1"/>
        </w:rPr>
        <w:t>Ramírez</w:t>
      </w:r>
      <w:r w:rsidRPr="00500712">
        <w:rPr>
          <w:rFonts w:ascii="Verdana" w:hAnsi="Verdana" w:cs="Arial"/>
          <w:color w:val="000000" w:themeColor="text1"/>
        </w:rPr>
        <w:t xml:space="preserve"> y Esperanza Pinzón de Jiménez como coordinadora.  </w:t>
      </w:r>
    </w:p>
    <w:p w14:paraId="5D30CD45" w14:textId="77777777" w:rsidR="00E650F2" w:rsidRPr="00500712" w:rsidRDefault="00E650F2" w:rsidP="009A39D4">
      <w:pPr>
        <w:jc w:val="both"/>
        <w:rPr>
          <w:rFonts w:ascii="Verdana" w:hAnsi="Verdana" w:cs="Arial"/>
          <w:color w:val="000000" w:themeColor="text1"/>
        </w:rPr>
      </w:pPr>
    </w:p>
    <w:p w14:paraId="343FC75A" w14:textId="47B72A62" w:rsidR="00E650F2" w:rsidRPr="00500712" w:rsidRDefault="00E650F2" w:rsidP="009A39D4">
      <w:pPr>
        <w:jc w:val="both"/>
        <w:rPr>
          <w:rFonts w:ascii="Verdana" w:hAnsi="Verdana" w:cs="Arial"/>
          <w:color w:val="000000" w:themeColor="text1"/>
        </w:rPr>
      </w:pPr>
      <w:r w:rsidRPr="00500712">
        <w:rPr>
          <w:rFonts w:ascii="Verdana" w:hAnsi="Verdana" w:cs="Arial"/>
          <w:color w:val="000000" w:themeColor="text1"/>
        </w:rPr>
        <w:t xml:space="preserve">Su aprobación en </w:t>
      </w:r>
      <w:r w:rsidR="00E87D45" w:rsidRPr="00500712">
        <w:rPr>
          <w:rFonts w:ascii="Verdana" w:hAnsi="Verdana" w:cs="Arial"/>
          <w:color w:val="000000" w:themeColor="text1"/>
        </w:rPr>
        <w:t>tercer</w:t>
      </w:r>
      <w:r w:rsidRPr="00500712">
        <w:rPr>
          <w:rFonts w:ascii="Verdana" w:hAnsi="Verdana" w:cs="Arial"/>
          <w:color w:val="000000" w:themeColor="text1"/>
        </w:rPr>
        <w:t xml:space="preserve"> debate </w:t>
      </w:r>
      <w:r w:rsidR="00524DD3" w:rsidRPr="00500712">
        <w:rPr>
          <w:rFonts w:ascii="Verdana" w:hAnsi="Verdana" w:cs="Arial"/>
          <w:color w:val="000000" w:themeColor="text1"/>
        </w:rPr>
        <w:t xml:space="preserve">se llevó a cabo </w:t>
      </w:r>
      <w:r w:rsidRPr="00500712">
        <w:rPr>
          <w:rFonts w:ascii="Verdana" w:hAnsi="Verdana" w:cs="Arial"/>
          <w:color w:val="000000" w:themeColor="text1"/>
        </w:rPr>
        <w:t>en la comisión séptima de cámara</w:t>
      </w:r>
      <w:r w:rsidR="00524DD3" w:rsidRPr="00500712">
        <w:rPr>
          <w:rFonts w:ascii="Verdana" w:hAnsi="Verdana" w:cs="Arial"/>
          <w:color w:val="000000" w:themeColor="text1"/>
        </w:rPr>
        <w:t xml:space="preserve">, </w:t>
      </w:r>
      <w:r w:rsidRPr="00500712">
        <w:rPr>
          <w:rFonts w:ascii="Verdana" w:hAnsi="Verdana" w:cs="Arial"/>
          <w:color w:val="000000" w:themeColor="text1"/>
        </w:rPr>
        <w:t>el pasado 05 de diciembre de 2017</w:t>
      </w:r>
      <w:r w:rsidR="00CB78CD" w:rsidRPr="00500712">
        <w:rPr>
          <w:rFonts w:ascii="Verdana" w:hAnsi="Verdana" w:cs="Arial"/>
          <w:color w:val="000000" w:themeColor="text1"/>
        </w:rPr>
        <w:t xml:space="preserve"> con el compromiso de hacer las mejoras sugeridas por los Honorables Representantes que activa y constructivamente dieron a conocer sus opiniones. La presente ponencia honra dicho compromiso y presenta el texto con los ajustes requeridos.  </w:t>
      </w:r>
    </w:p>
    <w:p w14:paraId="0DCFA822" w14:textId="77777777" w:rsidR="00223260" w:rsidRPr="00500712" w:rsidRDefault="00223260" w:rsidP="009A39D4">
      <w:pPr>
        <w:jc w:val="both"/>
        <w:rPr>
          <w:rFonts w:ascii="Verdana" w:hAnsi="Verdana" w:cs="Arial"/>
          <w:color w:val="000000" w:themeColor="text1"/>
        </w:rPr>
      </w:pPr>
    </w:p>
    <w:p w14:paraId="7271CB0F" w14:textId="77777777" w:rsidR="00B22CFC" w:rsidRPr="00500712" w:rsidRDefault="00F67738" w:rsidP="009A39D4">
      <w:pPr>
        <w:adjustRightInd w:val="0"/>
        <w:spacing w:before="28"/>
        <w:jc w:val="both"/>
        <w:textAlignment w:val="center"/>
        <w:rPr>
          <w:rFonts w:ascii="Verdana" w:eastAsia="Times New Roman" w:hAnsi="Verdana" w:cs="Arial"/>
          <w:color w:val="000000" w:themeColor="text1"/>
          <w:lang w:eastAsia="es-CO"/>
        </w:rPr>
      </w:pPr>
      <w:r w:rsidRPr="00500712">
        <w:rPr>
          <w:rFonts w:ascii="Verdana" w:eastAsia="Times New Roman" w:hAnsi="Verdana" w:cs="Arial"/>
          <w:color w:val="000000" w:themeColor="text1"/>
          <w:lang w:eastAsia="es-CO"/>
        </w:rPr>
        <w:t>Se debe anotar que el proyecto de ley cumple con los requisitos contemplados en los artículos 154, 158 y 169 de la Constitución Política que hacen referencia a la iniciativa legislativa, unidad de materia y título de la ley respectivamente.</w:t>
      </w:r>
    </w:p>
    <w:p w14:paraId="1287ECD2" w14:textId="77777777" w:rsidR="000524A5" w:rsidRPr="00500712" w:rsidRDefault="000524A5" w:rsidP="009A39D4">
      <w:pPr>
        <w:adjustRightInd w:val="0"/>
        <w:spacing w:before="28"/>
        <w:jc w:val="both"/>
        <w:textAlignment w:val="center"/>
        <w:rPr>
          <w:rFonts w:ascii="Verdana" w:eastAsia="Times New Roman" w:hAnsi="Verdana" w:cs="Arial"/>
          <w:color w:val="000000" w:themeColor="text1"/>
          <w:lang w:eastAsia="es-CO"/>
        </w:rPr>
      </w:pPr>
    </w:p>
    <w:p w14:paraId="0394FD33" w14:textId="77777777" w:rsidR="00E8435A" w:rsidRPr="00500712" w:rsidRDefault="00140E53" w:rsidP="00142111">
      <w:pPr>
        <w:pStyle w:val="NormalWeb"/>
        <w:numPr>
          <w:ilvl w:val="0"/>
          <w:numId w:val="2"/>
        </w:numPr>
        <w:ind w:firstLine="0"/>
        <w:jc w:val="both"/>
        <w:rPr>
          <w:rFonts w:ascii="Verdana" w:hAnsi="Verdana" w:cs="Arial"/>
          <w:b/>
          <w:color w:val="000000" w:themeColor="text1"/>
          <w:sz w:val="24"/>
          <w:szCs w:val="24"/>
        </w:rPr>
      </w:pPr>
      <w:r w:rsidRPr="00500712">
        <w:rPr>
          <w:rFonts w:ascii="Verdana" w:hAnsi="Verdana" w:cs="Arial"/>
          <w:b/>
          <w:color w:val="000000" w:themeColor="text1"/>
          <w:sz w:val="24"/>
          <w:szCs w:val="24"/>
        </w:rPr>
        <w:t xml:space="preserve">CONSIDERACIONES </w:t>
      </w:r>
    </w:p>
    <w:p w14:paraId="685289BC" w14:textId="1D3ADCBE" w:rsidR="00E42CE9" w:rsidRPr="00500712" w:rsidRDefault="001505FA"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El </w:t>
      </w:r>
      <w:r w:rsidR="002B538D" w:rsidRPr="00500712">
        <w:rPr>
          <w:rFonts w:ascii="Verdana" w:eastAsia="Times New Roman" w:hAnsi="Verdana" w:cs="Arial"/>
          <w:color w:val="000000" w:themeColor="text1"/>
          <w:sz w:val="24"/>
          <w:szCs w:val="24"/>
          <w:lang w:val="es-ES_tradnl" w:eastAsia="es-CO"/>
        </w:rPr>
        <w:t>P</w:t>
      </w:r>
      <w:r w:rsidRPr="00500712">
        <w:rPr>
          <w:rFonts w:ascii="Verdana" w:eastAsia="Times New Roman" w:hAnsi="Verdana" w:cs="Arial"/>
          <w:color w:val="000000" w:themeColor="text1"/>
          <w:sz w:val="24"/>
          <w:szCs w:val="24"/>
          <w:lang w:val="es-ES_tradnl" w:eastAsia="es-CO"/>
        </w:rPr>
        <w:t>royecto</w:t>
      </w:r>
      <w:r w:rsidR="002B538D" w:rsidRPr="00500712">
        <w:rPr>
          <w:rFonts w:ascii="Verdana" w:eastAsia="Times New Roman" w:hAnsi="Verdana" w:cs="Arial"/>
          <w:color w:val="000000" w:themeColor="text1"/>
          <w:sz w:val="24"/>
          <w:szCs w:val="24"/>
          <w:lang w:val="es-ES_tradnl" w:eastAsia="es-CO"/>
        </w:rPr>
        <w:t xml:space="preserve"> de Ley</w:t>
      </w:r>
      <w:r w:rsidR="00FE4688" w:rsidRPr="00500712">
        <w:rPr>
          <w:rFonts w:ascii="Verdana" w:eastAsia="Times New Roman" w:hAnsi="Verdana" w:cs="Arial"/>
          <w:color w:val="000000" w:themeColor="text1"/>
          <w:sz w:val="24"/>
          <w:szCs w:val="24"/>
          <w:lang w:val="es-ES_tradnl" w:eastAsia="es-CO"/>
        </w:rPr>
        <w:t xml:space="preserve"> nace </w:t>
      </w:r>
      <w:r w:rsidR="002B538D" w:rsidRPr="00500712">
        <w:rPr>
          <w:rFonts w:ascii="Verdana" w:eastAsia="Times New Roman" w:hAnsi="Verdana" w:cs="Arial"/>
          <w:color w:val="000000" w:themeColor="text1"/>
          <w:sz w:val="24"/>
          <w:szCs w:val="24"/>
          <w:lang w:val="es-ES_tradnl" w:eastAsia="es-CO"/>
        </w:rPr>
        <w:t xml:space="preserve">de </w:t>
      </w:r>
      <w:r w:rsidR="00FE4688" w:rsidRPr="00500712">
        <w:rPr>
          <w:rFonts w:ascii="Verdana" w:eastAsia="Times New Roman" w:hAnsi="Verdana" w:cs="Arial"/>
          <w:color w:val="000000" w:themeColor="text1"/>
          <w:sz w:val="24"/>
          <w:szCs w:val="24"/>
          <w:lang w:val="es-ES_tradnl" w:eastAsia="es-CO"/>
        </w:rPr>
        <w:t xml:space="preserve">un debate serio y estudioso que adelantó </w:t>
      </w:r>
      <w:r w:rsidR="002B538D" w:rsidRPr="00500712">
        <w:rPr>
          <w:rFonts w:ascii="Verdana" w:eastAsia="Times New Roman" w:hAnsi="Verdana" w:cs="Arial"/>
          <w:color w:val="000000" w:themeColor="text1"/>
          <w:sz w:val="24"/>
          <w:szCs w:val="24"/>
          <w:lang w:val="es-ES_tradnl" w:eastAsia="es-CO"/>
        </w:rPr>
        <w:t xml:space="preserve">la Comisión VII </w:t>
      </w:r>
      <w:r w:rsidR="00FE4688" w:rsidRPr="00500712">
        <w:rPr>
          <w:rFonts w:ascii="Verdana" w:eastAsia="Times New Roman" w:hAnsi="Verdana" w:cs="Arial"/>
          <w:color w:val="000000" w:themeColor="text1"/>
          <w:sz w:val="24"/>
          <w:szCs w:val="24"/>
          <w:lang w:val="es-ES_tradnl" w:eastAsia="es-CO"/>
        </w:rPr>
        <w:t xml:space="preserve">en la cual se </w:t>
      </w:r>
      <w:r w:rsidR="002B538D" w:rsidRPr="00500712">
        <w:rPr>
          <w:rFonts w:ascii="Verdana" w:eastAsia="Times New Roman" w:hAnsi="Verdana" w:cs="Arial"/>
          <w:color w:val="000000" w:themeColor="text1"/>
          <w:sz w:val="24"/>
          <w:szCs w:val="24"/>
          <w:lang w:val="es-ES_tradnl" w:eastAsia="es-CO"/>
        </w:rPr>
        <w:t>representa</w:t>
      </w:r>
      <w:r w:rsidR="00FE4688" w:rsidRPr="00500712">
        <w:rPr>
          <w:rFonts w:ascii="Verdana" w:eastAsia="Times New Roman" w:hAnsi="Verdana" w:cs="Arial"/>
          <w:color w:val="000000" w:themeColor="text1"/>
          <w:sz w:val="24"/>
          <w:szCs w:val="24"/>
          <w:lang w:val="es-ES_tradnl" w:eastAsia="es-CO"/>
        </w:rPr>
        <w:t xml:space="preserve">n varios de </w:t>
      </w:r>
      <w:r w:rsidR="002B538D" w:rsidRPr="00500712">
        <w:rPr>
          <w:rFonts w:ascii="Verdana" w:eastAsia="Times New Roman" w:hAnsi="Verdana" w:cs="Arial"/>
          <w:color w:val="000000" w:themeColor="text1"/>
          <w:sz w:val="24"/>
          <w:szCs w:val="24"/>
          <w:lang w:val="es-ES_tradnl" w:eastAsia="es-CO"/>
        </w:rPr>
        <w:t xml:space="preserve">los </w:t>
      </w:r>
      <w:r w:rsidR="000F6B6A" w:rsidRPr="00500712">
        <w:rPr>
          <w:rFonts w:ascii="Verdana" w:eastAsia="Times New Roman" w:hAnsi="Verdana" w:cs="Arial"/>
          <w:color w:val="000000" w:themeColor="text1"/>
          <w:sz w:val="24"/>
          <w:szCs w:val="24"/>
          <w:lang w:val="es-ES_tradnl" w:eastAsia="es-CO"/>
        </w:rPr>
        <w:t>partidos políticos</w:t>
      </w:r>
      <w:r w:rsidR="00FE4688" w:rsidRPr="00500712">
        <w:rPr>
          <w:rFonts w:ascii="Verdana" w:eastAsia="Times New Roman" w:hAnsi="Verdana" w:cs="Arial"/>
          <w:color w:val="000000" w:themeColor="text1"/>
          <w:sz w:val="24"/>
          <w:szCs w:val="24"/>
          <w:lang w:val="es-ES_tradnl" w:eastAsia="es-CO"/>
        </w:rPr>
        <w:t xml:space="preserve"> pues</w:t>
      </w:r>
      <w:r w:rsidR="004C1F98" w:rsidRPr="00500712">
        <w:rPr>
          <w:rFonts w:ascii="Verdana" w:eastAsia="Times New Roman" w:hAnsi="Verdana" w:cs="Arial"/>
          <w:color w:val="000000" w:themeColor="text1"/>
          <w:sz w:val="24"/>
          <w:szCs w:val="24"/>
          <w:lang w:val="es-ES_tradnl" w:eastAsia="es-CO"/>
        </w:rPr>
        <w:t xml:space="preserve"> pretendía ser una</w:t>
      </w:r>
      <w:r w:rsidR="002B538D" w:rsidRPr="00500712">
        <w:rPr>
          <w:rFonts w:ascii="Verdana" w:eastAsia="Times New Roman" w:hAnsi="Verdana" w:cs="Arial"/>
          <w:color w:val="000000" w:themeColor="text1"/>
          <w:sz w:val="24"/>
          <w:szCs w:val="24"/>
          <w:lang w:val="es-ES_tradnl" w:eastAsia="es-CO"/>
        </w:rPr>
        <w:t xml:space="preserve"> proposición </w:t>
      </w:r>
      <w:r w:rsidR="004C1F98" w:rsidRPr="00500712">
        <w:rPr>
          <w:rFonts w:ascii="Verdana" w:eastAsia="Times New Roman" w:hAnsi="Verdana" w:cs="Arial"/>
          <w:color w:val="000000" w:themeColor="text1"/>
          <w:sz w:val="24"/>
          <w:szCs w:val="24"/>
          <w:lang w:val="es-ES_tradnl" w:eastAsia="es-CO"/>
        </w:rPr>
        <w:t>de mejora a</w:t>
      </w:r>
      <w:r w:rsidR="002B538D" w:rsidRPr="00500712">
        <w:rPr>
          <w:rFonts w:ascii="Verdana" w:eastAsia="Times New Roman" w:hAnsi="Verdana" w:cs="Arial"/>
          <w:color w:val="000000" w:themeColor="text1"/>
          <w:sz w:val="24"/>
          <w:szCs w:val="24"/>
          <w:lang w:val="es-ES_tradnl" w:eastAsia="es-CO"/>
        </w:rPr>
        <w:t>l Proyecto de Ley de A</w:t>
      </w:r>
      <w:r w:rsidR="00074B58" w:rsidRPr="00500712">
        <w:rPr>
          <w:rFonts w:ascii="Verdana" w:eastAsia="Times New Roman" w:hAnsi="Verdana" w:cs="Arial"/>
          <w:color w:val="000000" w:themeColor="text1"/>
          <w:sz w:val="24"/>
          <w:szCs w:val="24"/>
          <w:lang w:val="es-ES_tradnl" w:eastAsia="es-CO"/>
        </w:rPr>
        <w:t>sbesto</w:t>
      </w:r>
      <w:r w:rsidR="002B538D" w:rsidRPr="00500712">
        <w:rPr>
          <w:rFonts w:ascii="Verdana" w:eastAsia="Times New Roman" w:hAnsi="Verdana" w:cs="Arial"/>
          <w:color w:val="000000" w:themeColor="text1"/>
          <w:sz w:val="24"/>
          <w:szCs w:val="24"/>
          <w:lang w:val="es-ES_tradnl" w:eastAsia="es-CO"/>
        </w:rPr>
        <w:t xml:space="preserve"> que hoy cursa en el Congreso</w:t>
      </w:r>
      <w:r w:rsidR="004C1F98" w:rsidRPr="00500712">
        <w:rPr>
          <w:rFonts w:ascii="Verdana" w:eastAsia="Times New Roman" w:hAnsi="Verdana" w:cs="Arial"/>
          <w:color w:val="000000" w:themeColor="text1"/>
          <w:sz w:val="24"/>
          <w:szCs w:val="24"/>
          <w:lang w:val="es-ES_tradnl" w:eastAsia="es-CO"/>
        </w:rPr>
        <w:t>, a fin de reforzar la competencia del Ministerio de Salud y Protección Social</w:t>
      </w:r>
      <w:r w:rsidR="00E42CE9" w:rsidRPr="00500712">
        <w:rPr>
          <w:rFonts w:ascii="Verdana" w:eastAsia="Times New Roman" w:hAnsi="Verdana" w:cs="Arial"/>
          <w:color w:val="000000" w:themeColor="text1"/>
          <w:sz w:val="24"/>
          <w:szCs w:val="24"/>
          <w:lang w:val="es-ES_tradnl" w:eastAsia="es-CO"/>
        </w:rPr>
        <w:t xml:space="preserve"> y ampliarla a las sustancias que afecten la salud individual y colectiva. Competencia</w:t>
      </w:r>
      <w:r w:rsidR="004C1F98" w:rsidRPr="00500712">
        <w:rPr>
          <w:rFonts w:ascii="Verdana" w:eastAsia="Times New Roman" w:hAnsi="Verdana" w:cs="Arial"/>
          <w:color w:val="000000" w:themeColor="text1"/>
          <w:sz w:val="24"/>
          <w:szCs w:val="24"/>
          <w:lang w:val="es-ES_tradnl" w:eastAsia="es-CO"/>
        </w:rPr>
        <w:t xml:space="preserve"> derivada del art</w:t>
      </w:r>
      <w:r w:rsidR="00E42CE9" w:rsidRPr="00500712">
        <w:rPr>
          <w:rFonts w:ascii="Verdana" w:eastAsia="Times New Roman" w:hAnsi="Verdana" w:cs="Arial"/>
          <w:color w:val="000000" w:themeColor="text1"/>
          <w:sz w:val="24"/>
          <w:szCs w:val="24"/>
          <w:lang w:val="es-ES_tradnl" w:eastAsia="es-CO"/>
        </w:rPr>
        <w:t>ículo 131</w:t>
      </w:r>
      <w:r w:rsidR="004C1F98" w:rsidRPr="00500712">
        <w:rPr>
          <w:rFonts w:ascii="Verdana" w:eastAsia="Times New Roman" w:hAnsi="Verdana" w:cs="Arial"/>
          <w:color w:val="000000" w:themeColor="text1"/>
          <w:sz w:val="24"/>
          <w:szCs w:val="24"/>
          <w:lang w:val="es-ES_tradnl" w:eastAsia="es-CO"/>
        </w:rPr>
        <w:t xml:space="preserve"> de la </w:t>
      </w:r>
      <w:r w:rsidR="00E42CE9" w:rsidRPr="00500712">
        <w:rPr>
          <w:rFonts w:ascii="Verdana" w:eastAsia="Times New Roman" w:hAnsi="Verdana" w:cs="Arial"/>
          <w:color w:val="000000" w:themeColor="text1"/>
          <w:sz w:val="24"/>
          <w:szCs w:val="24"/>
          <w:lang w:val="es-ES_tradnl" w:eastAsia="es-CO"/>
        </w:rPr>
        <w:t xml:space="preserve">Ley </w:t>
      </w:r>
      <w:r w:rsidR="004C1F98" w:rsidRPr="00500712">
        <w:rPr>
          <w:rFonts w:ascii="Verdana" w:eastAsia="Times New Roman" w:hAnsi="Verdana" w:cs="Arial"/>
          <w:color w:val="000000" w:themeColor="text1"/>
          <w:sz w:val="24"/>
          <w:szCs w:val="24"/>
          <w:lang w:val="es-ES_tradnl" w:eastAsia="es-CO"/>
        </w:rPr>
        <w:t>9</w:t>
      </w:r>
      <w:r w:rsidR="00E42CE9" w:rsidRPr="00500712">
        <w:rPr>
          <w:rFonts w:ascii="Verdana" w:eastAsia="Times New Roman" w:hAnsi="Verdana" w:cs="Arial"/>
          <w:color w:val="000000" w:themeColor="text1"/>
          <w:sz w:val="24"/>
          <w:szCs w:val="24"/>
          <w:lang w:val="es-ES_tradnl" w:eastAsia="es-CO"/>
        </w:rPr>
        <w:t xml:space="preserve"> de 197</w:t>
      </w:r>
      <w:r w:rsidR="004C1F98" w:rsidRPr="00500712">
        <w:rPr>
          <w:rFonts w:ascii="Verdana" w:eastAsia="Times New Roman" w:hAnsi="Verdana" w:cs="Arial"/>
          <w:color w:val="000000" w:themeColor="text1"/>
          <w:sz w:val="24"/>
          <w:szCs w:val="24"/>
          <w:lang w:val="es-ES_tradnl" w:eastAsia="es-CO"/>
        </w:rPr>
        <w:t>9</w:t>
      </w:r>
      <w:r w:rsidR="00E42CE9" w:rsidRPr="00500712">
        <w:rPr>
          <w:rFonts w:ascii="Verdana" w:eastAsia="Times New Roman" w:hAnsi="Verdana" w:cs="Arial"/>
          <w:color w:val="000000" w:themeColor="text1"/>
          <w:sz w:val="24"/>
          <w:szCs w:val="24"/>
          <w:lang w:val="es-ES_tradnl" w:eastAsia="es-CO"/>
        </w:rPr>
        <w:t xml:space="preserve"> cuya vigencia y claridad, es indiscutible  </w:t>
      </w:r>
    </w:p>
    <w:p w14:paraId="0A989C7F" w14:textId="1C3A9707" w:rsidR="00E42CE9" w:rsidRPr="00500712" w:rsidRDefault="00E42CE9" w:rsidP="00E42CE9">
      <w:pPr>
        <w:pStyle w:val="NormalWeb"/>
        <w:ind w:left="705"/>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w:t>
      </w:r>
      <w:r w:rsidRPr="00500712">
        <w:rPr>
          <w:rFonts w:ascii="Verdana" w:eastAsia="Times New Roman" w:hAnsi="Verdana" w:cs="Arial"/>
          <w:i/>
          <w:color w:val="000000" w:themeColor="text1"/>
          <w:sz w:val="24"/>
          <w:szCs w:val="24"/>
          <w:lang w:val="es-ES_tradnl" w:eastAsia="es-CO"/>
        </w:rPr>
        <w:t>Artículo 131. El Ministerio de Salud podrá prohibir el uso o establecer restricciones para la importación, fabricación, transporte, almacenamiento, comercio y empleo de una sustancia o producto cuando se considere altamente peligroso por razones de salud pública”.</w:t>
      </w:r>
    </w:p>
    <w:p w14:paraId="656E7EBB" w14:textId="44ED7D17" w:rsidR="00E42CE9" w:rsidRPr="00500712" w:rsidRDefault="00E42CE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A partir del debate y al no lograr la pertinente ampliación, se decidió rescatar la iniciativa y llevarla como una idea autónoma y, más pertinente para el interés general, ya que no particulariza un asunto si no que de manera integral, atiende los riesgos de toda sustancia o materia prima. Adicional a las medidas de planificación de impacto socio económico que ya se explicaron.   </w:t>
      </w:r>
    </w:p>
    <w:p w14:paraId="06C0867F" w14:textId="02BD3AEF" w:rsidR="00074B58" w:rsidRPr="00500712" w:rsidRDefault="00222D71"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E</w:t>
      </w:r>
      <w:r w:rsidR="002B1A30" w:rsidRPr="00500712">
        <w:rPr>
          <w:rFonts w:ascii="Verdana" w:eastAsia="Times New Roman" w:hAnsi="Verdana" w:cs="Arial"/>
          <w:color w:val="000000" w:themeColor="text1"/>
          <w:sz w:val="24"/>
          <w:szCs w:val="24"/>
          <w:lang w:val="es-ES_tradnl" w:eastAsia="es-CO"/>
        </w:rPr>
        <w:t xml:space="preserve">stamos ante un proyecto que </w:t>
      </w:r>
      <w:r w:rsidRPr="00500712">
        <w:rPr>
          <w:rFonts w:ascii="Verdana" w:eastAsia="Times New Roman" w:hAnsi="Verdana" w:cs="Arial"/>
          <w:color w:val="000000" w:themeColor="text1"/>
          <w:sz w:val="24"/>
          <w:szCs w:val="24"/>
          <w:lang w:val="es-ES_tradnl" w:eastAsia="es-CO"/>
        </w:rPr>
        <w:t xml:space="preserve">fue </w:t>
      </w:r>
      <w:r w:rsidR="002B1A30" w:rsidRPr="00500712">
        <w:rPr>
          <w:rFonts w:ascii="Verdana" w:eastAsia="Times New Roman" w:hAnsi="Verdana" w:cs="Arial"/>
          <w:color w:val="000000" w:themeColor="text1"/>
          <w:sz w:val="24"/>
          <w:szCs w:val="24"/>
          <w:lang w:val="es-ES_tradnl" w:eastAsia="es-CO"/>
        </w:rPr>
        <w:t xml:space="preserve">aprobado </w:t>
      </w:r>
      <w:r w:rsidR="00117904" w:rsidRPr="00500712">
        <w:rPr>
          <w:rFonts w:ascii="Verdana" w:eastAsia="Times New Roman" w:hAnsi="Verdana" w:cs="Arial"/>
          <w:color w:val="000000" w:themeColor="text1"/>
          <w:sz w:val="24"/>
          <w:szCs w:val="24"/>
          <w:lang w:val="es-ES_tradnl" w:eastAsia="es-CO"/>
        </w:rPr>
        <w:t xml:space="preserve">por el </w:t>
      </w:r>
      <w:r w:rsidRPr="00500712">
        <w:rPr>
          <w:rFonts w:ascii="Verdana" w:eastAsia="Times New Roman" w:hAnsi="Verdana" w:cs="Arial"/>
          <w:color w:val="000000" w:themeColor="text1"/>
          <w:sz w:val="24"/>
          <w:szCs w:val="24"/>
          <w:lang w:val="es-ES_tradnl" w:eastAsia="es-CO"/>
        </w:rPr>
        <w:t xml:space="preserve">Senado </w:t>
      </w:r>
      <w:r w:rsidR="00117904" w:rsidRPr="00500712">
        <w:rPr>
          <w:rFonts w:ascii="Verdana" w:eastAsia="Times New Roman" w:hAnsi="Verdana" w:cs="Arial"/>
          <w:color w:val="000000" w:themeColor="text1"/>
          <w:sz w:val="24"/>
          <w:szCs w:val="24"/>
          <w:lang w:val="es-ES_tradnl" w:eastAsia="es-CO"/>
        </w:rPr>
        <w:t xml:space="preserve">con las mejoras </w:t>
      </w:r>
      <w:r w:rsidR="002B1A30" w:rsidRPr="00500712">
        <w:rPr>
          <w:rFonts w:ascii="Verdana" w:eastAsia="Times New Roman" w:hAnsi="Verdana" w:cs="Arial"/>
          <w:color w:val="000000" w:themeColor="text1"/>
          <w:sz w:val="24"/>
          <w:szCs w:val="24"/>
          <w:lang w:val="es-ES_tradnl" w:eastAsia="es-CO"/>
        </w:rPr>
        <w:t>como la</w:t>
      </w:r>
      <w:r w:rsidRPr="00500712">
        <w:rPr>
          <w:rFonts w:ascii="Verdana" w:eastAsia="Times New Roman" w:hAnsi="Verdana" w:cs="Arial"/>
          <w:color w:val="000000" w:themeColor="text1"/>
          <w:sz w:val="24"/>
          <w:szCs w:val="24"/>
          <w:lang w:val="es-ES_tradnl" w:eastAsia="es-CO"/>
        </w:rPr>
        <w:t xml:space="preserve"> del </w:t>
      </w:r>
      <w:r w:rsidR="00E42CE9" w:rsidRPr="00500712">
        <w:rPr>
          <w:rFonts w:ascii="Verdana" w:eastAsia="Times New Roman" w:hAnsi="Verdana" w:cs="Arial"/>
          <w:color w:val="000000" w:themeColor="text1"/>
          <w:sz w:val="24"/>
          <w:szCs w:val="24"/>
          <w:lang w:val="es-ES_tradnl" w:eastAsia="es-CO"/>
        </w:rPr>
        <w:t xml:space="preserve">Honorable </w:t>
      </w:r>
      <w:r w:rsidRPr="00500712">
        <w:rPr>
          <w:rFonts w:ascii="Verdana" w:eastAsia="Times New Roman" w:hAnsi="Verdana" w:cs="Arial"/>
          <w:color w:val="000000" w:themeColor="text1"/>
          <w:sz w:val="24"/>
          <w:szCs w:val="24"/>
          <w:lang w:val="es-ES_tradnl" w:eastAsia="es-CO"/>
        </w:rPr>
        <w:t xml:space="preserve">Senador </w:t>
      </w:r>
      <w:r w:rsidR="00E42CE9" w:rsidRPr="00500712">
        <w:rPr>
          <w:rFonts w:ascii="Verdana" w:eastAsia="Times New Roman" w:hAnsi="Verdana" w:cs="Arial"/>
          <w:color w:val="000000" w:themeColor="text1"/>
          <w:sz w:val="24"/>
          <w:szCs w:val="24"/>
          <w:lang w:val="es-ES_tradnl" w:eastAsia="es-CO"/>
        </w:rPr>
        <w:t>del Partido A</w:t>
      </w:r>
      <w:r w:rsidR="00A478D3" w:rsidRPr="00500712">
        <w:rPr>
          <w:rFonts w:ascii="Verdana" w:eastAsia="Times New Roman" w:hAnsi="Verdana" w:cs="Arial"/>
          <w:color w:val="000000" w:themeColor="text1"/>
          <w:sz w:val="24"/>
          <w:szCs w:val="24"/>
          <w:lang w:val="es-ES_tradnl" w:eastAsia="es-CO"/>
        </w:rPr>
        <w:t xml:space="preserve">lianza </w:t>
      </w:r>
      <w:r w:rsidR="00E42CE9" w:rsidRPr="00500712">
        <w:rPr>
          <w:rFonts w:ascii="Verdana" w:eastAsia="Times New Roman" w:hAnsi="Verdana" w:cs="Arial"/>
          <w:color w:val="000000" w:themeColor="text1"/>
          <w:sz w:val="24"/>
          <w:szCs w:val="24"/>
          <w:lang w:val="es-ES_tradnl" w:eastAsia="es-CO"/>
        </w:rPr>
        <w:t>V</w:t>
      </w:r>
      <w:r w:rsidR="00A478D3" w:rsidRPr="00500712">
        <w:rPr>
          <w:rFonts w:ascii="Verdana" w:eastAsia="Times New Roman" w:hAnsi="Verdana" w:cs="Arial"/>
          <w:color w:val="000000" w:themeColor="text1"/>
          <w:sz w:val="24"/>
          <w:szCs w:val="24"/>
          <w:lang w:val="es-ES_tradnl" w:eastAsia="es-CO"/>
        </w:rPr>
        <w:t xml:space="preserve">erde </w:t>
      </w:r>
      <w:r w:rsidRPr="00500712">
        <w:rPr>
          <w:rFonts w:ascii="Verdana" w:eastAsia="Times New Roman" w:hAnsi="Verdana" w:cs="Arial"/>
          <w:b/>
          <w:color w:val="000000" w:themeColor="text1"/>
          <w:sz w:val="24"/>
          <w:szCs w:val="24"/>
          <w:lang w:val="es-ES_tradnl" w:eastAsia="es-CO"/>
        </w:rPr>
        <w:t>Jorge Iván Ospina</w:t>
      </w:r>
      <w:r w:rsidR="00E42CE9" w:rsidRPr="00500712">
        <w:rPr>
          <w:rFonts w:ascii="Verdana" w:eastAsia="Times New Roman" w:hAnsi="Verdana" w:cs="Arial"/>
          <w:b/>
          <w:color w:val="000000" w:themeColor="text1"/>
          <w:sz w:val="24"/>
          <w:szCs w:val="24"/>
          <w:lang w:val="es-ES_tradnl" w:eastAsia="es-CO"/>
        </w:rPr>
        <w:t xml:space="preserve"> Gómez</w:t>
      </w:r>
      <w:r w:rsidRPr="00500712">
        <w:rPr>
          <w:rFonts w:ascii="Verdana" w:eastAsia="Times New Roman" w:hAnsi="Verdana" w:cs="Arial"/>
          <w:b/>
          <w:color w:val="000000" w:themeColor="text1"/>
          <w:sz w:val="24"/>
          <w:szCs w:val="24"/>
          <w:lang w:val="es-ES_tradnl" w:eastAsia="es-CO"/>
        </w:rPr>
        <w:t xml:space="preserve">, </w:t>
      </w:r>
      <w:r w:rsidR="00E42CE9" w:rsidRPr="00500712">
        <w:rPr>
          <w:rFonts w:ascii="Verdana" w:eastAsia="Times New Roman" w:hAnsi="Verdana" w:cs="Arial"/>
          <w:color w:val="000000" w:themeColor="text1"/>
          <w:sz w:val="24"/>
          <w:szCs w:val="24"/>
          <w:lang w:val="es-ES_tradnl" w:eastAsia="es-CO"/>
        </w:rPr>
        <w:t xml:space="preserve">en lo que corresponde al </w:t>
      </w:r>
      <w:r w:rsidRPr="00500712">
        <w:rPr>
          <w:rFonts w:ascii="Verdana" w:eastAsia="Times New Roman" w:hAnsi="Verdana" w:cs="Arial"/>
          <w:color w:val="000000" w:themeColor="text1"/>
          <w:sz w:val="24"/>
          <w:szCs w:val="24"/>
          <w:lang w:val="es-ES_tradnl" w:eastAsia="es-CO"/>
        </w:rPr>
        <w:t>art</w:t>
      </w:r>
      <w:r w:rsidR="00E960E9" w:rsidRPr="00500712">
        <w:rPr>
          <w:rFonts w:ascii="Verdana" w:eastAsia="Times New Roman" w:hAnsi="Verdana" w:cs="Arial"/>
          <w:color w:val="000000" w:themeColor="text1"/>
          <w:sz w:val="24"/>
          <w:szCs w:val="24"/>
          <w:lang w:val="es-ES_tradnl" w:eastAsia="es-CO"/>
        </w:rPr>
        <w:t>ículo sexto, y que</w:t>
      </w:r>
      <w:r w:rsidRPr="00500712">
        <w:rPr>
          <w:rFonts w:ascii="Verdana" w:eastAsia="Times New Roman" w:hAnsi="Verdana" w:cs="Arial"/>
          <w:color w:val="000000" w:themeColor="text1"/>
          <w:sz w:val="24"/>
          <w:szCs w:val="24"/>
          <w:lang w:val="es-ES_tradnl" w:eastAsia="es-CO"/>
        </w:rPr>
        <w:t xml:space="preserve"> fue </w:t>
      </w:r>
      <w:r w:rsidR="00A478D3" w:rsidRPr="00500712">
        <w:rPr>
          <w:rFonts w:ascii="Verdana" w:eastAsia="Times New Roman" w:hAnsi="Verdana" w:cs="Arial"/>
          <w:color w:val="000000" w:themeColor="text1"/>
          <w:sz w:val="24"/>
          <w:szCs w:val="24"/>
          <w:lang w:val="es-ES_tradnl" w:eastAsia="es-CO"/>
        </w:rPr>
        <w:t>consensuada</w:t>
      </w:r>
      <w:r w:rsidRPr="00500712">
        <w:rPr>
          <w:rFonts w:ascii="Verdana" w:eastAsia="Times New Roman" w:hAnsi="Verdana" w:cs="Arial"/>
          <w:color w:val="000000" w:themeColor="text1"/>
          <w:sz w:val="24"/>
          <w:szCs w:val="24"/>
          <w:lang w:val="es-ES_tradnl" w:eastAsia="es-CO"/>
        </w:rPr>
        <w:t xml:space="preserve"> </w:t>
      </w:r>
      <w:r w:rsidR="00117904" w:rsidRPr="00500712">
        <w:rPr>
          <w:rFonts w:ascii="Verdana" w:eastAsia="Times New Roman" w:hAnsi="Verdana" w:cs="Arial"/>
          <w:color w:val="000000" w:themeColor="text1"/>
          <w:sz w:val="24"/>
          <w:szCs w:val="24"/>
          <w:lang w:val="es-ES_tradnl" w:eastAsia="es-CO"/>
        </w:rPr>
        <w:t xml:space="preserve">en </w:t>
      </w:r>
      <w:r w:rsidRPr="00500712">
        <w:rPr>
          <w:rFonts w:ascii="Verdana" w:eastAsia="Times New Roman" w:hAnsi="Verdana" w:cs="Arial"/>
          <w:color w:val="000000" w:themeColor="text1"/>
          <w:sz w:val="24"/>
          <w:szCs w:val="24"/>
          <w:lang w:val="es-ES_tradnl" w:eastAsia="es-CO"/>
        </w:rPr>
        <w:t xml:space="preserve">la </w:t>
      </w:r>
      <w:r w:rsidR="00E42CE9" w:rsidRPr="00500712">
        <w:rPr>
          <w:rFonts w:ascii="Verdana" w:eastAsia="Times New Roman" w:hAnsi="Verdana" w:cs="Arial"/>
          <w:color w:val="000000" w:themeColor="text1"/>
          <w:sz w:val="24"/>
          <w:szCs w:val="24"/>
          <w:lang w:val="es-ES_tradnl" w:eastAsia="es-CO"/>
        </w:rPr>
        <w:t>P</w:t>
      </w:r>
      <w:r w:rsidR="00CE6EDB" w:rsidRPr="00500712">
        <w:rPr>
          <w:rFonts w:ascii="Verdana" w:eastAsia="Times New Roman" w:hAnsi="Verdana" w:cs="Arial"/>
          <w:color w:val="000000" w:themeColor="text1"/>
          <w:sz w:val="24"/>
          <w:szCs w:val="24"/>
          <w:lang w:val="es-ES_tradnl" w:eastAsia="es-CO"/>
        </w:rPr>
        <w:t>lenaria</w:t>
      </w:r>
      <w:r w:rsidR="00952626" w:rsidRPr="00500712">
        <w:rPr>
          <w:rFonts w:ascii="Verdana" w:eastAsia="Times New Roman" w:hAnsi="Verdana" w:cs="Arial"/>
          <w:color w:val="000000" w:themeColor="text1"/>
          <w:sz w:val="24"/>
          <w:szCs w:val="24"/>
          <w:lang w:val="es-ES_tradnl" w:eastAsia="es-CO"/>
        </w:rPr>
        <w:t xml:space="preserve"> del Senado</w:t>
      </w:r>
      <w:r w:rsidR="00117904" w:rsidRPr="00500712">
        <w:rPr>
          <w:rFonts w:ascii="Verdana" w:eastAsia="Times New Roman" w:hAnsi="Verdana" w:cs="Arial"/>
          <w:color w:val="000000" w:themeColor="text1"/>
          <w:sz w:val="24"/>
          <w:szCs w:val="24"/>
          <w:lang w:val="es-ES_tradnl" w:eastAsia="es-CO"/>
        </w:rPr>
        <w:t xml:space="preserve"> donde logró amplia votación favorable</w:t>
      </w:r>
      <w:r w:rsidR="00CE6EDB" w:rsidRPr="00500712">
        <w:rPr>
          <w:rFonts w:ascii="Verdana" w:eastAsia="Times New Roman" w:hAnsi="Verdana" w:cs="Arial"/>
          <w:color w:val="000000" w:themeColor="text1"/>
          <w:sz w:val="24"/>
          <w:szCs w:val="24"/>
          <w:lang w:val="es-ES_tradnl" w:eastAsia="es-CO"/>
        </w:rPr>
        <w:t>.</w:t>
      </w:r>
      <w:r w:rsidRPr="00500712">
        <w:rPr>
          <w:rFonts w:ascii="Verdana" w:eastAsia="Times New Roman" w:hAnsi="Verdana" w:cs="Arial"/>
          <w:color w:val="000000" w:themeColor="text1"/>
          <w:sz w:val="24"/>
          <w:szCs w:val="24"/>
          <w:lang w:val="es-ES_tradnl" w:eastAsia="es-CO"/>
        </w:rPr>
        <w:t xml:space="preserve"> </w:t>
      </w:r>
    </w:p>
    <w:p w14:paraId="64A7099D" w14:textId="77777777" w:rsidR="003F394B" w:rsidRPr="00500712" w:rsidRDefault="007625C1" w:rsidP="00086543">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Con este </w:t>
      </w:r>
      <w:r w:rsidR="00D155DB" w:rsidRPr="00500712">
        <w:rPr>
          <w:rFonts w:ascii="Verdana" w:eastAsia="Times New Roman" w:hAnsi="Verdana" w:cs="Arial"/>
          <w:color w:val="000000" w:themeColor="text1"/>
          <w:sz w:val="24"/>
          <w:szCs w:val="24"/>
          <w:lang w:val="es-ES_tradnl" w:eastAsia="es-CO"/>
        </w:rPr>
        <w:t xml:space="preserve">proyecto, </w:t>
      </w:r>
      <w:r w:rsidRPr="00500712">
        <w:rPr>
          <w:rFonts w:ascii="Verdana" w:eastAsia="Times New Roman" w:hAnsi="Verdana" w:cs="Arial"/>
          <w:color w:val="000000" w:themeColor="text1"/>
          <w:sz w:val="24"/>
          <w:szCs w:val="24"/>
          <w:lang w:val="es-ES_tradnl" w:eastAsia="es-CO"/>
        </w:rPr>
        <w:t xml:space="preserve">se busca establecer </w:t>
      </w:r>
      <w:r w:rsidR="00FC41C7" w:rsidRPr="00500712">
        <w:rPr>
          <w:rFonts w:ascii="Verdana" w:eastAsia="Times New Roman" w:hAnsi="Verdana" w:cs="Arial"/>
          <w:color w:val="000000" w:themeColor="text1"/>
          <w:sz w:val="24"/>
          <w:szCs w:val="24"/>
          <w:lang w:val="es-ES_tradnl" w:eastAsia="es-CO"/>
        </w:rPr>
        <w:t>una disposición</w:t>
      </w:r>
      <w:r w:rsidRPr="00500712">
        <w:rPr>
          <w:rFonts w:ascii="Verdana" w:eastAsia="Times New Roman" w:hAnsi="Verdana" w:cs="Arial"/>
          <w:color w:val="000000" w:themeColor="text1"/>
          <w:sz w:val="24"/>
          <w:szCs w:val="24"/>
          <w:lang w:val="es-ES_tradnl" w:eastAsia="es-CO"/>
        </w:rPr>
        <w:t xml:space="preserve"> general, </w:t>
      </w:r>
      <w:r w:rsidR="00FC41C7" w:rsidRPr="00500712">
        <w:rPr>
          <w:rFonts w:ascii="Verdana" w:eastAsia="Times New Roman" w:hAnsi="Verdana" w:cs="Arial"/>
          <w:color w:val="000000" w:themeColor="text1"/>
          <w:sz w:val="24"/>
          <w:szCs w:val="24"/>
          <w:lang w:val="es-ES_tradnl" w:eastAsia="es-CO"/>
        </w:rPr>
        <w:t xml:space="preserve"> de carácter legal, que </w:t>
      </w:r>
      <w:r w:rsidR="00B42E18" w:rsidRPr="00500712">
        <w:rPr>
          <w:rFonts w:ascii="Verdana" w:eastAsia="Times New Roman" w:hAnsi="Verdana" w:cs="Arial"/>
          <w:color w:val="000000" w:themeColor="text1"/>
          <w:sz w:val="24"/>
          <w:szCs w:val="24"/>
          <w:lang w:val="es-ES_tradnl" w:eastAsia="es-CO"/>
        </w:rPr>
        <w:t xml:space="preserve">reafirme </w:t>
      </w:r>
      <w:r w:rsidR="00FC41C7" w:rsidRPr="00500712">
        <w:rPr>
          <w:rFonts w:ascii="Verdana" w:eastAsia="Times New Roman" w:hAnsi="Verdana" w:cs="Arial"/>
          <w:color w:val="000000" w:themeColor="text1"/>
          <w:sz w:val="24"/>
          <w:szCs w:val="24"/>
          <w:lang w:val="es-ES_tradnl" w:eastAsia="es-CO"/>
        </w:rPr>
        <w:t xml:space="preserve">los deberes </w:t>
      </w:r>
      <w:r w:rsidR="00B42E18" w:rsidRPr="00500712">
        <w:rPr>
          <w:rFonts w:ascii="Verdana" w:eastAsia="Times New Roman" w:hAnsi="Verdana" w:cs="Arial"/>
          <w:color w:val="000000" w:themeColor="text1"/>
          <w:sz w:val="24"/>
          <w:szCs w:val="24"/>
          <w:lang w:val="es-ES_tradnl" w:eastAsia="es-CO"/>
        </w:rPr>
        <w:t xml:space="preserve">de decisión </w:t>
      </w:r>
      <w:r w:rsidR="003F394B" w:rsidRPr="00500712">
        <w:rPr>
          <w:rFonts w:ascii="Verdana" w:eastAsia="Times New Roman" w:hAnsi="Verdana" w:cs="Arial"/>
          <w:color w:val="000000" w:themeColor="text1"/>
          <w:sz w:val="24"/>
          <w:szCs w:val="24"/>
          <w:lang w:val="es-ES_tradnl" w:eastAsia="es-CO"/>
        </w:rPr>
        <w:t xml:space="preserve">sobre una sustancia sobre la base de la evidencia </w:t>
      </w:r>
      <w:r w:rsidR="00086543" w:rsidRPr="00500712">
        <w:rPr>
          <w:rFonts w:ascii="Verdana" w:eastAsia="Times New Roman" w:hAnsi="Verdana" w:cs="Arial"/>
          <w:color w:val="000000" w:themeColor="text1"/>
          <w:sz w:val="24"/>
          <w:szCs w:val="24"/>
          <w:lang w:val="es-ES_tradnl" w:eastAsia="es-CO"/>
        </w:rPr>
        <w:t>científica</w:t>
      </w:r>
      <w:r w:rsidR="003F394B" w:rsidRPr="00500712">
        <w:rPr>
          <w:rFonts w:ascii="Verdana" w:eastAsia="Times New Roman" w:hAnsi="Verdana" w:cs="Arial"/>
          <w:color w:val="000000" w:themeColor="text1"/>
          <w:sz w:val="24"/>
          <w:szCs w:val="24"/>
          <w:lang w:val="es-ES_tradnl" w:eastAsia="es-CO"/>
        </w:rPr>
        <w:t xml:space="preserve">; establecer la responsabilidad de permanente monitoreo, control, vigilancia e inspección del Estado </w:t>
      </w:r>
      <w:r w:rsidR="00FC41C7" w:rsidRPr="00500712">
        <w:rPr>
          <w:rFonts w:ascii="Verdana" w:eastAsia="Times New Roman" w:hAnsi="Verdana" w:cs="Arial"/>
          <w:color w:val="000000" w:themeColor="text1"/>
          <w:sz w:val="24"/>
          <w:szCs w:val="24"/>
          <w:lang w:val="es-ES_tradnl" w:eastAsia="es-CO"/>
        </w:rPr>
        <w:t xml:space="preserve">sobre las actividades que tengan relevancia en la salud pública colectiva (individual y conjunta) de la sociedad colombiana, en todos los ámbitos, esto es, en actividades de explotación, transformación, industrialización, </w:t>
      </w:r>
      <w:r w:rsidR="00A12F39" w:rsidRPr="00500712">
        <w:rPr>
          <w:rFonts w:ascii="Verdana" w:eastAsia="Times New Roman" w:hAnsi="Verdana" w:cs="Arial"/>
          <w:color w:val="000000" w:themeColor="text1"/>
          <w:sz w:val="24"/>
          <w:szCs w:val="24"/>
          <w:lang w:val="es-ES_tradnl" w:eastAsia="es-CO"/>
        </w:rPr>
        <w:t>comercialización y cualquier otra representación de sustancias que sean utilizadas como materia prima o sean secundarios para la elaboración o transformación y cuyo contacto directo como productor o consumidor sea un residente en el territorio colombiano.</w:t>
      </w:r>
    </w:p>
    <w:p w14:paraId="22F47C6C" w14:textId="7D45BB55" w:rsidR="00086543" w:rsidRPr="00500712" w:rsidRDefault="003F394B" w:rsidP="00142111">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Lo anterior, sin cambiar o </w:t>
      </w:r>
      <w:r w:rsidR="00086543" w:rsidRPr="00500712">
        <w:rPr>
          <w:rFonts w:ascii="Verdana" w:eastAsia="Times New Roman" w:hAnsi="Verdana" w:cs="Arial"/>
          <w:color w:val="000000" w:themeColor="text1"/>
          <w:sz w:val="24"/>
          <w:szCs w:val="24"/>
          <w:lang w:val="es-ES_tradnl" w:eastAsia="es-CO"/>
        </w:rPr>
        <w:t>afectar la competencia del Ministerio de Salud</w:t>
      </w:r>
      <w:r w:rsidRPr="00500712">
        <w:rPr>
          <w:rFonts w:ascii="Verdana" w:eastAsia="Times New Roman" w:hAnsi="Verdana" w:cs="Arial"/>
          <w:color w:val="000000" w:themeColor="text1"/>
          <w:sz w:val="24"/>
          <w:szCs w:val="24"/>
          <w:lang w:val="es-ES_tradnl" w:eastAsia="es-CO"/>
        </w:rPr>
        <w:t xml:space="preserve"> y Protección Social la cual detenta desde el año 1979</w:t>
      </w:r>
      <w:r w:rsidR="00086543" w:rsidRPr="00500712">
        <w:rPr>
          <w:rFonts w:ascii="Verdana" w:eastAsia="Times New Roman" w:hAnsi="Verdana" w:cs="Arial"/>
          <w:color w:val="000000" w:themeColor="text1"/>
          <w:sz w:val="24"/>
          <w:szCs w:val="24"/>
          <w:lang w:val="es-ES_tradnl" w:eastAsia="es-CO"/>
        </w:rPr>
        <w:t xml:space="preserve">, quien deberá informar al Congreso </w:t>
      </w:r>
      <w:r w:rsidRPr="00500712">
        <w:rPr>
          <w:rFonts w:ascii="Verdana" w:eastAsia="Times New Roman" w:hAnsi="Verdana" w:cs="Arial"/>
          <w:color w:val="000000" w:themeColor="text1"/>
          <w:sz w:val="24"/>
          <w:szCs w:val="24"/>
          <w:lang w:val="es-ES_tradnl" w:eastAsia="es-CO"/>
        </w:rPr>
        <w:t xml:space="preserve">sobre las decisiones de corrección y preventivas </w:t>
      </w:r>
      <w:r w:rsidR="00086543" w:rsidRPr="00500712">
        <w:rPr>
          <w:rFonts w:ascii="Verdana" w:eastAsia="Times New Roman" w:hAnsi="Verdana" w:cs="Arial"/>
          <w:color w:val="000000" w:themeColor="text1"/>
          <w:sz w:val="24"/>
          <w:szCs w:val="24"/>
          <w:lang w:val="es-ES_tradnl" w:eastAsia="es-CO"/>
        </w:rPr>
        <w:t xml:space="preserve">que </w:t>
      </w:r>
      <w:r w:rsidRPr="00500712">
        <w:rPr>
          <w:rFonts w:ascii="Verdana" w:eastAsia="Times New Roman" w:hAnsi="Verdana" w:cs="Arial"/>
          <w:color w:val="000000" w:themeColor="text1"/>
          <w:sz w:val="24"/>
          <w:szCs w:val="24"/>
          <w:lang w:val="es-ES_tradnl" w:eastAsia="es-CO"/>
        </w:rPr>
        <w:t xml:space="preserve">haya adoptado en los </w:t>
      </w:r>
      <w:r w:rsidR="00086543" w:rsidRPr="00500712">
        <w:rPr>
          <w:rFonts w:ascii="Verdana" w:eastAsia="Times New Roman" w:hAnsi="Verdana" w:cs="Arial"/>
          <w:color w:val="000000" w:themeColor="text1"/>
          <w:sz w:val="24"/>
          <w:szCs w:val="24"/>
          <w:lang w:val="es-ES_tradnl" w:eastAsia="es-CO"/>
        </w:rPr>
        <w:t>casos de sustancias detectadas como nocivas para la salud pública</w:t>
      </w:r>
      <w:r w:rsidRPr="00500712">
        <w:rPr>
          <w:rFonts w:ascii="Verdana" w:eastAsia="Times New Roman" w:hAnsi="Verdana" w:cs="Arial"/>
          <w:color w:val="000000" w:themeColor="text1"/>
          <w:sz w:val="24"/>
          <w:szCs w:val="24"/>
          <w:lang w:val="es-ES_tradnl" w:eastAsia="es-CO"/>
        </w:rPr>
        <w:t xml:space="preserve"> individual y</w:t>
      </w:r>
      <w:r w:rsidR="00086543" w:rsidRPr="00500712">
        <w:rPr>
          <w:rFonts w:ascii="Verdana" w:eastAsia="Times New Roman" w:hAnsi="Verdana" w:cs="Arial"/>
          <w:color w:val="000000" w:themeColor="text1"/>
          <w:sz w:val="24"/>
          <w:szCs w:val="24"/>
          <w:lang w:val="es-ES_tradnl" w:eastAsia="es-CO"/>
        </w:rPr>
        <w:t xml:space="preserve"> colectiva, lo cual </w:t>
      </w:r>
      <w:r w:rsidRPr="00500712">
        <w:rPr>
          <w:rFonts w:ascii="Verdana" w:eastAsia="Times New Roman" w:hAnsi="Verdana" w:cs="Arial"/>
          <w:color w:val="000000" w:themeColor="text1"/>
          <w:sz w:val="24"/>
          <w:szCs w:val="24"/>
          <w:lang w:val="es-ES_tradnl" w:eastAsia="es-CO"/>
        </w:rPr>
        <w:t xml:space="preserve">contribuye </w:t>
      </w:r>
      <w:r w:rsidR="00086543" w:rsidRPr="00500712">
        <w:rPr>
          <w:rFonts w:ascii="Verdana" w:eastAsia="Times New Roman" w:hAnsi="Verdana" w:cs="Arial"/>
          <w:color w:val="000000" w:themeColor="text1"/>
          <w:sz w:val="24"/>
          <w:szCs w:val="24"/>
          <w:lang w:val="es-ES_tradnl" w:eastAsia="es-CO"/>
        </w:rPr>
        <w:t>a</w:t>
      </w:r>
      <w:r w:rsidRPr="00500712">
        <w:rPr>
          <w:rFonts w:ascii="Verdana" w:eastAsia="Times New Roman" w:hAnsi="Verdana" w:cs="Arial"/>
          <w:color w:val="000000" w:themeColor="text1"/>
          <w:sz w:val="24"/>
          <w:szCs w:val="24"/>
          <w:lang w:val="es-ES_tradnl" w:eastAsia="es-CO"/>
        </w:rPr>
        <w:t xml:space="preserve"> contar con seguridad jurídica, al permanente control</w:t>
      </w:r>
      <w:r w:rsidR="00836F58" w:rsidRPr="00500712">
        <w:rPr>
          <w:rFonts w:ascii="Verdana" w:eastAsia="Times New Roman" w:hAnsi="Verdana" w:cs="Arial"/>
          <w:color w:val="000000" w:themeColor="text1"/>
          <w:sz w:val="24"/>
          <w:szCs w:val="24"/>
          <w:lang w:val="es-ES_tradnl" w:eastAsia="es-CO"/>
        </w:rPr>
        <w:t xml:space="preserve"> de la cartera ministerial y al</w:t>
      </w:r>
      <w:r w:rsidRPr="00500712">
        <w:rPr>
          <w:rFonts w:ascii="Verdana" w:eastAsia="Times New Roman" w:hAnsi="Verdana" w:cs="Arial"/>
          <w:color w:val="000000" w:themeColor="text1"/>
          <w:sz w:val="24"/>
          <w:szCs w:val="24"/>
          <w:lang w:val="es-ES_tradnl" w:eastAsia="es-CO"/>
        </w:rPr>
        <w:t xml:space="preserve"> </w:t>
      </w:r>
      <w:r w:rsidR="00086543" w:rsidRPr="00500712">
        <w:rPr>
          <w:rFonts w:ascii="Verdana" w:eastAsia="Times New Roman" w:hAnsi="Verdana" w:cs="Arial"/>
          <w:color w:val="000000" w:themeColor="text1"/>
          <w:sz w:val="24"/>
          <w:szCs w:val="24"/>
          <w:lang w:val="es-ES_tradnl" w:eastAsia="es-CO"/>
        </w:rPr>
        <w:t>control po</w:t>
      </w:r>
      <w:r w:rsidRPr="00500712">
        <w:rPr>
          <w:rFonts w:ascii="Verdana" w:eastAsia="Times New Roman" w:hAnsi="Verdana" w:cs="Arial"/>
          <w:color w:val="000000" w:themeColor="text1"/>
          <w:sz w:val="24"/>
          <w:szCs w:val="24"/>
          <w:lang w:val="es-ES_tradnl" w:eastAsia="es-CO"/>
        </w:rPr>
        <w:t xml:space="preserve">lítico efectivo sobre este tema de interés general. </w:t>
      </w:r>
    </w:p>
    <w:p w14:paraId="1855FD40" w14:textId="5B73C49C" w:rsidR="007625C1" w:rsidRPr="00500712" w:rsidRDefault="00480E80"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De convertirse en </w:t>
      </w:r>
      <w:r w:rsidR="00041C0E" w:rsidRPr="00500712">
        <w:rPr>
          <w:rFonts w:ascii="Verdana" w:eastAsia="Times New Roman" w:hAnsi="Verdana" w:cs="Arial"/>
          <w:color w:val="000000" w:themeColor="text1"/>
          <w:sz w:val="24"/>
          <w:szCs w:val="24"/>
          <w:lang w:val="es-ES_tradnl" w:eastAsia="es-CO"/>
        </w:rPr>
        <w:t>ley</w:t>
      </w:r>
      <w:r w:rsidRPr="00500712">
        <w:rPr>
          <w:rFonts w:ascii="Verdana" w:eastAsia="Times New Roman" w:hAnsi="Verdana" w:cs="Arial"/>
          <w:color w:val="000000" w:themeColor="text1"/>
          <w:sz w:val="24"/>
          <w:szCs w:val="24"/>
          <w:lang w:val="es-ES_tradnl" w:eastAsia="es-CO"/>
        </w:rPr>
        <w:t>, este proyecto</w:t>
      </w:r>
      <w:r w:rsidR="00041C0E" w:rsidRPr="00500712">
        <w:rPr>
          <w:rFonts w:ascii="Verdana" w:eastAsia="Times New Roman" w:hAnsi="Verdana" w:cs="Arial"/>
          <w:color w:val="000000" w:themeColor="text1"/>
          <w:sz w:val="24"/>
          <w:szCs w:val="24"/>
          <w:lang w:val="es-ES_tradnl" w:eastAsia="es-CO"/>
        </w:rPr>
        <w:t xml:space="preserve"> se </w:t>
      </w:r>
      <w:r w:rsidR="00A058E3" w:rsidRPr="00500712">
        <w:rPr>
          <w:rFonts w:ascii="Verdana" w:eastAsia="Times New Roman" w:hAnsi="Verdana" w:cs="Arial"/>
          <w:color w:val="000000" w:themeColor="text1"/>
          <w:sz w:val="24"/>
          <w:szCs w:val="24"/>
          <w:lang w:val="es-ES_tradnl" w:eastAsia="es-CO"/>
        </w:rPr>
        <w:t>complementaría con otros</w:t>
      </w:r>
      <w:r w:rsidR="00836F58" w:rsidRPr="00500712">
        <w:rPr>
          <w:rFonts w:ascii="Verdana" w:eastAsia="Times New Roman" w:hAnsi="Verdana" w:cs="Arial"/>
          <w:color w:val="000000" w:themeColor="text1"/>
          <w:sz w:val="24"/>
          <w:szCs w:val="24"/>
          <w:lang w:val="es-ES_tradnl" w:eastAsia="es-CO"/>
        </w:rPr>
        <w:t xml:space="preserve"> ya que</w:t>
      </w:r>
      <w:r w:rsidR="00A058E3" w:rsidRPr="00500712">
        <w:rPr>
          <w:rFonts w:ascii="Verdana" w:eastAsia="Times New Roman" w:hAnsi="Verdana" w:cs="Arial"/>
          <w:color w:val="000000" w:themeColor="text1"/>
          <w:sz w:val="24"/>
          <w:szCs w:val="24"/>
          <w:lang w:val="es-ES_tradnl" w:eastAsia="es-CO"/>
        </w:rPr>
        <w:t xml:space="preserve"> </w:t>
      </w:r>
      <w:r w:rsidR="003F394B" w:rsidRPr="00500712">
        <w:rPr>
          <w:rFonts w:ascii="Verdana" w:eastAsia="Times New Roman" w:hAnsi="Verdana" w:cs="Arial"/>
          <w:color w:val="000000" w:themeColor="text1"/>
          <w:sz w:val="24"/>
          <w:szCs w:val="24"/>
          <w:lang w:val="es-ES_tradnl" w:eastAsia="es-CO"/>
        </w:rPr>
        <w:t xml:space="preserve">daría un marco favorable a las normas que se ocupan de regular las </w:t>
      </w:r>
      <w:r w:rsidR="00A058E3" w:rsidRPr="00500712">
        <w:rPr>
          <w:rFonts w:ascii="Verdana" w:eastAsia="Times New Roman" w:hAnsi="Verdana" w:cs="Arial"/>
          <w:color w:val="000000" w:themeColor="text1"/>
          <w:sz w:val="24"/>
          <w:szCs w:val="24"/>
          <w:lang w:val="es-ES_tradnl" w:eastAsia="es-CO"/>
        </w:rPr>
        <w:t>sustancias</w:t>
      </w:r>
      <w:r w:rsidRPr="00500712">
        <w:rPr>
          <w:rFonts w:ascii="Verdana" w:eastAsia="Times New Roman" w:hAnsi="Verdana" w:cs="Arial"/>
          <w:color w:val="000000" w:themeColor="text1"/>
          <w:sz w:val="24"/>
          <w:szCs w:val="24"/>
          <w:lang w:val="es-ES_tradnl" w:eastAsia="es-CO"/>
        </w:rPr>
        <w:t xml:space="preserve"> peligrosas</w:t>
      </w:r>
      <w:r w:rsidR="00A058E3" w:rsidRPr="00500712">
        <w:rPr>
          <w:rFonts w:ascii="Verdana" w:eastAsia="Times New Roman" w:hAnsi="Verdana" w:cs="Arial"/>
          <w:color w:val="000000" w:themeColor="text1"/>
          <w:sz w:val="24"/>
          <w:szCs w:val="24"/>
          <w:lang w:val="es-ES_tradnl" w:eastAsia="es-CO"/>
        </w:rPr>
        <w:t>,</w:t>
      </w:r>
      <w:r w:rsidR="00836F58" w:rsidRPr="00500712">
        <w:rPr>
          <w:rFonts w:ascii="Verdana" w:eastAsia="Times New Roman" w:hAnsi="Verdana" w:cs="Arial"/>
          <w:color w:val="000000" w:themeColor="text1"/>
          <w:sz w:val="24"/>
          <w:szCs w:val="24"/>
          <w:lang w:val="es-ES_tradnl" w:eastAsia="es-CO"/>
        </w:rPr>
        <w:t xml:space="preserve"> de ninguna manera malogra otras iniciativas como la de Asbesto si se tiene en cuenta las reglas de hermenéutica jurídica </w:t>
      </w:r>
      <w:r w:rsidR="00A058E3" w:rsidRPr="00500712">
        <w:rPr>
          <w:rFonts w:ascii="Verdana" w:eastAsia="Times New Roman" w:hAnsi="Verdana" w:cs="Arial"/>
          <w:color w:val="000000" w:themeColor="text1"/>
          <w:sz w:val="24"/>
          <w:szCs w:val="24"/>
          <w:lang w:val="es-ES_tradnl" w:eastAsia="es-CO"/>
        </w:rPr>
        <w:t>del artículo 5º de la Ley 57 de 1887, que estableció con claridad que la disposición relativa a un asunto especial prefiere a la que tenga carácter general.</w:t>
      </w:r>
    </w:p>
    <w:p w14:paraId="35E134B3" w14:textId="77777777" w:rsidR="007625C1" w:rsidRPr="00500712" w:rsidRDefault="007625C1"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p>
    <w:p w14:paraId="1BAF9690" w14:textId="25C17BD0" w:rsidR="000C21E4" w:rsidRPr="00500712" w:rsidRDefault="003E6166" w:rsidP="00ED7717">
      <w:pPr>
        <w:jc w:val="both"/>
        <w:rPr>
          <w:rFonts w:ascii="Verdana" w:eastAsia="Times New Roman" w:hAnsi="Verdana" w:cs="Arial"/>
          <w:color w:val="000000" w:themeColor="text1"/>
          <w:lang w:eastAsia="es-CO"/>
        </w:rPr>
      </w:pPr>
      <w:r w:rsidRPr="00500712">
        <w:rPr>
          <w:rFonts w:ascii="Verdana" w:eastAsia="Times New Roman" w:hAnsi="Verdana" w:cs="Arial"/>
          <w:color w:val="000000" w:themeColor="text1"/>
          <w:lang w:eastAsia="es-CO"/>
        </w:rPr>
        <w:t>S</w:t>
      </w:r>
      <w:r w:rsidR="00A12F39" w:rsidRPr="00500712">
        <w:rPr>
          <w:rFonts w:ascii="Verdana" w:eastAsia="Times New Roman" w:hAnsi="Verdana" w:cs="Arial"/>
          <w:color w:val="000000" w:themeColor="text1"/>
          <w:lang w:eastAsia="es-CO"/>
        </w:rPr>
        <w:t xml:space="preserve">e resalta en el proyecto la preocupación del Congreso de la República por </w:t>
      </w:r>
      <w:r w:rsidR="00142111" w:rsidRPr="00500712">
        <w:rPr>
          <w:rFonts w:ascii="Verdana" w:eastAsia="Times New Roman" w:hAnsi="Verdana" w:cs="Arial"/>
          <w:color w:val="000000" w:themeColor="text1"/>
          <w:lang w:eastAsia="es-CO"/>
        </w:rPr>
        <w:t xml:space="preserve">lograr una </w:t>
      </w:r>
      <w:r w:rsidR="00A12F39" w:rsidRPr="00500712">
        <w:rPr>
          <w:rFonts w:ascii="Verdana" w:eastAsia="Times New Roman" w:hAnsi="Verdana" w:cs="Arial"/>
          <w:color w:val="000000" w:themeColor="text1"/>
          <w:lang w:eastAsia="es-CO"/>
        </w:rPr>
        <w:t xml:space="preserve">regulación </w:t>
      </w:r>
      <w:r w:rsidR="00142111" w:rsidRPr="00500712">
        <w:rPr>
          <w:rFonts w:ascii="Verdana" w:eastAsia="Times New Roman" w:hAnsi="Verdana" w:cs="Arial"/>
          <w:color w:val="000000" w:themeColor="text1"/>
          <w:lang w:eastAsia="es-CO"/>
        </w:rPr>
        <w:t>eficaz en cuanto a</w:t>
      </w:r>
      <w:r w:rsidR="00A12F39" w:rsidRPr="00500712">
        <w:rPr>
          <w:rFonts w:ascii="Verdana" w:eastAsia="Times New Roman" w:hAnsi="Verdana" w:cs="Arial"/>
          <w:color w:val="000000" w:themeColor="text1"/>
          <w:lang w:eastAsia="es-CO"/>
        </w:rPr>
        <w:t>l uso y manipulación de materias primas con riesgo de afectación a la salud de la</w:t>
      </w:r>
      <w:r w:rsidR="007303C3" w:rsidRPr="00500712">
        <w:rPr>
          <w:rFonts w:ascii="Verdana" w:eastAsia="Times New Roman" w:hAnsi="Verdana" w:cs="Arial"/>
          <w:color w:val="000000" w:themeColor="text1"/>
          <w:lang w:eastAsia="es-CO"/>
        </w:rPr>
        <w:t xml:space="preserve"> población</w:t>
      </w:r>
      <w:r w:rsidR="00ED7717" w:rsidRPr="00500712">
        <w:rPr>
          <w:rFonts w:ascii="Verdana" w:eastAsia="Times New Roman" w:hAnsi="Verdana" w:cs="Arial"/>
          <w:color w:val="000000" w:themeColor="text1"/>
          <w:lang w:eastAsia="es-CO"/>
        </w:rPr>
        <w:t xml:space="preserve">, </w:t>
      </w:r>
      <w:r w:rsidR="00ED7717" w:rsidRPr="00500712">
        <w:rPr>
          <w:rFonts w:ascii="Verdana" w:hAnsi="Verdana" w:cs="Arial"/>
          <w:color w:val="000000" w:themeColor="text1"/>
        </w:rPr>
        <w:t xml:space="preserve">buscando brindar atención asistencial en salud, psicosocial y económica a personas que hayan sido afectadas por la influencia o contacto de la sustancia o materia prima a prohibirse; y </w:t>
      </w:r>
      <w:r w:rsidR="00ED7717" w:rsidRPr="00500712">
        <w:rPr>
          <w:rFonts w:ascii="Verdana" w:eastAsia="Times New Roman" w:hAnsi="Verdana" w:cs="Arial"/>
          <w:color w:val="000000" w:themeColor="text1"/>
          <w:lang w:eastAsia="es-CO"/>
        </w:rPr>
        <w:t xml:space="preserve">siempre buscando la manera de mitigar los efectos de la decisión de prohibirse una sustancia por considerarla peligrosa, y determinar si puede utilizarse una materia prima sustituta. </w:t>
      </w:r>
    </w:p>
    <w:p w14:paraId="3A2FDC7E" w14:textId="77777777" w:rsidR="000C21E4" w:rsidRPr="00500712" w:rsidRDefault="000C21E4" w:rsidP="00ED7717">
      <w:pPr>
        <w:jc w:val="both"/>
        <w:rPr>
          <w:rFonts w:ascii="Verdana" w:eastAsia="Times New Roman" w:hAnsi="Verdana" w:cs="Arial"/>
          <w:color w:val="000000" w:themeColor="text1"/>
          <w:lang w:eastAsia="es-CO"/>
        </w:rPr>
      </w:pPr>
    </w:p>
    <w:p w14:paraId="7BC1FAB6" w14:textId="6D6E1FB3" w:rsidR="004B164F" w:rsidRPr="00500712" w:rsidRDefault="00ED7717" w:rsidP="00ED7717">
      <w:pPr>
        <w:jc w:val="both"/>
        <w:rPr>
          <w:rFonts w:ascii="Verdana" w:eastAsia="Times New Roman" w:hAnsi="Verdana" w:cs="Arial"/>
          <w:color w:val="000000" w:themeColor="text1"/>
          <w:lang w:eastAsia="es-CO"/>
        </w:rPr>
      </w:pPr>
      <w:r w:rsidRPr="00500712">
        <w:rPr>
          <w:rFonts w:ascii="Verdana" w:eastAsia="Times New Roman" w:hAnsi="Verdana" w:cs="Arial"/>
          <w:color w:val="000000" w:themeColor="text1"/>
          <w:lang w:eastAsia="es-CO"/>
        </w:rPr>
        <w:t xml:space="preserve">Adicionalmente, </w:t>
      </w:r>
      <w:r w:rsidR="004B164F" w:rsidRPr="00500712">
        <w:rPr>
          <w:rFonts w:ascii="Verdana" w:eastAsia="Times New Roman" w:hAnsi="Verdana" w:cs="Arial"/>
          <w:color w:val="000000" w:themeColor="text1"/>
          <w:lang w:eastAsia="es-CO"/>
        </w:rPr>
        <w:t>y por petición de los Honorables Representantes a la Cámara, l</w:t>
      </w:r>
      <w:r w:rsidR="009A2159" w:rsidRPr="00500712">
        <w:rPr>
          <w:rFonts w:ascii="Verdana" w:eastAsia="Times New Roman" w:hAnsi="Verdana" w:cs="Arial"/>
          <w:color w:val="000000" w:themeColor="text1"/>
          <w:lang w:eastAsia="es-CO"/>
        </w:rPr>
        <w:t xml:space="preserve">a iniciativa vincula el esfuerzo </w:t>
      </w:r>
      <w:r w:rsidR="00D11CF4" w:rsidRPr="00500712">
        <w:rPr>
          <w:rFonts w:ascii="Verdana" w:eastAsia="Times New Roman" w:hAnsi="Verdana" w:cs="Arial"/>
          <w:color w:val="000000" w:themeColor="text1"/>
          <w:lang w:eastAsia="es-CO"/>
        </w:rPr>
        <w:t xml:space="preserve">de intervención integral especialmente </w:t>
      </w:r>
      <w:r w:rsidR="009A2159" w:rsidRPr="00500712">
        <w:rPr>
          <w:rFonts w:ascii="Verdana" w:eastAsia="Times New Roman" w:hAnsi="Verdana" w:cs="Arial"/>
          <w:color w:val="000000" w:themeColor="text1"/>
          <w:lang w:eastAsia="es-CO"/>
        </w:rPr>
        <w:t>a la política de protección al cesante</w:t>
      </w:r>
      <w:r w:rsidR="004B164F" w:rsidRPr="00500712">
        <w:rPr>
          <w:rFonts w:ascii="Verdana" w:eastAsia="Times New Roman" w:hAnsi="Verdana" w:cs="Arial"/>
          <w:color w:val="000000" w:themeColor="text1"/>
          <w:lang w:eastAsia="es-CO"/>
        </w:rPr>
        <w:t xml:space="preserve"> creado por </w:t>
      </w:r>
      <w:r w:rsidR="004B164F" w:rsidRPr="00500712">
        <w:rPr>
          <w:rFonts w:ascii="Verdana" w:eastAsia="Times New Roman" w:hAnsi="Verdana" w:cs="Arial"/>
          <w:b/>
          <w:color w:val="000000" w:themeColor="text1"/>
          <w:lang w:eastAsia="es-CO"/>
        </w:rPr>
        <w:t>Ley 789 de 2002</w:t>
      </w:r>
      <w:r w:rsidR="004B164F" w:rsidRPr="00500712">
        <w:rPr>
          <w:rFonts w:ascii="Verdana" w:eastAsia="Times New Roman" w:hAnsi="Verdana" w:cs="Arial"/>
          <w:color w:val="000000" w:themeColor="text1"/>
          <w:lang w:eastAsia="es-CO"/>
        </w:rPr>
        <w:t xml:space="preserve"> especialmente en lo que corresponde a la capacitación para inserción laboral y la protección al cesante</w:t>
      </w:r>
      <w:r w:rsidR="005F2C97" w:rsidRPr="00500712">
        <w:rPr>
          <w:rFonts w:ascii="Verdana" w:eastAsia="Times New Roman" w:hAnsi="Verdana" w:cs="Arial"/>
          <w:color w:val="000000" w:themeColor="text1"/>
          <w:lang w:eastAsia="es-CO"/>
        </w:rPr>
        <w:t>, microcrédito, subsidio al desempleo</w:t>
      </w:r>
      <w:r w:rsidR="004B164F" w:rsidRPr="00500712">
        <w:rPr>
          <w:rFonts w:ascii="Verdana" w:eastAsia="Times New Roman" w:hAnsi="Verdana" w:cs="Arial"/>
          <w:color w:val="000000" w:themeColor="text1"/>
          <w:lang w:eastAsia="es-CO"/>
        </w:rPr>
        <w:t xml:space="preserve">. </w:t>
      </w:r>
    </w:p>
    <w:p w14:paraId="1D76A071" w14:textId="77777777" w:rsidR="004B164F" w:rsidRPr="00500712" w:rsidRDefault="004B164F" w:rsidP="00ED7717">
      <w:pPr>
        <w:jc w:val="both"/>
        <w:rPr>
          <w:rFonts w:ascii="Verdana" w:eastAsia="Times New Roman" w:hAnsi="Verdana" w:cs="Arial"/>
          <w:color w:val="000000" w:themeColor="text1"/>
          <w:lang w:eastAsia="es-CO"/>
        </w:rPr>
      </w:pPr>
    </w:p>
    <w:p w14:paraId="2448EC61" w14:textId="77777777" w:rsidR="004B164F" w:rsidRPr="00500712" w:rsidRDefault="004B164F" w:rsidP="00ED7717">
      <w:pPr>
        <w:jc w:val="both"/>
        <w:rPr>
          <w:rFonts w:ascii="Verdana" w:eastAsia="Times New Roman" w:hAnsi="Verdana" w:cs="Arial"/>
          <w:color w:val="000000" w:themeColor="text1"/>
          <w:lang w:eastAsia="es-CO"/>
        </w:rPr>
      </w:pPr>
    </w:p>
    <w:p w14:paraId="592AA0DE" w14:textId="24A3C027" w:rsidR="00ED7717" w:rsidRPr="00500712" w:rsidRDefault="004B164F" w:rsidP="00ED7717">
      <w:pPr>
        <w:jc w:val="both"/>
        <w:rPr>
          <w:rFonts w:ascii="Verdana" w:eastAsia="Times New Roman" w:hAnsi="Verdana" w:cs="Arial"/>
          <w:color w:val="000000" w:themeColor="text1"/>
          <w:lang w:eastAsia="es-CO"/>
        </w:rPr>
      </w:pPr>
      <w:r w:rsidRPr="00500712">
        <w:rPr>
          <w:rFonts w:ascii="Verdana" w:eastAsia="Times New Roman" w:hAnsi="Verdana" w:cs="Arial"/>
          <w:color w:val="000000" w:themeColor="text1"/>
          <w:lang w:eastAsia="es-CO"/>
        </w:rPr>
        <w:t xml:space="preserve">La referida garantía desarrollada seguidamente en </w:t>
      </w:r>
      <w:r w:rsidR="009A2159" w:rsidRPr="00500712">
        <w:rPr>
          <w:rFonts w:ascii="Verdana" w:eastAsia="Times New Roman" w:hAnsi="Verdana" w:cs="Arial"/>
          <w:color w:val="000000" w:themeColor="text1"/>
          <w:lang w:eastAsia="es-CO"/>
        </w:rPr>
        <w:t>la L</w:t>
      </w:r>
      <w:r w:rsidR="00ED7717" w:rsidRPr="00500712">
        <w:rPr>
          <w:rFonts w:ascii="Verdana" w:eastAsia="Times New Roman" w:hAnsi="Verdana" w:cs="Arial"/>
          <w:color w:val="000000" w:themeColor="text1"/>
          <w:lang w:eastAsia="es-CO"/>
        </w:rPr>
        <w:t xml:space="preserve">ey 1636 de 2013 </w:t>
      </w:r>
      <w:r w:rsidR="00091FB3" w:rsidRPr="00500712">
        <w:rPr>
          <w:rFonts w:ascii="Verdana" w:eastAsia="Times New Roman" w:hAnsi="Verdana" w:cs="Arial"/>
          <w:color w:val="000000" w:themeColor="text1"/>
          <w:lang w:eastAsia="es-CO"/>
        </w:rPr>
        <w:t>Protección al Cesante</w:t>
      </w:r>
      <w:r w:rsidR="00A67922" w:rsidRPr="00500712">
        <w:rPr>
          <w:rFonts w:ascii="Verdana" w:eastAsia="Times New Roman" w:hAnsi="Verdana" w:cs="Arial"/>
          <w:color w:val="000000" w:themeColor="text1"/>
          <w:lang w:eastAsia="es-CO"/>
        </w:rPr>
        <w:t xml:space="preserve">, </w:t>
      </w:r>
      <w:r w:rsidR="00392FFE" w:rsidRPr="00500712">
        <w:rPr>
          <w:rFonts w:ascii="Verdana" w:eastAsia="Times New Roman" w:hAnsi="Verdana" w:cs="Arial"/>
          <w:color w:val="000000" w:themeColor="text1"/>
          <w:lang w:eastAsia="es-CO"/>
        </w:rPr>
        <w:t>a fin</w:t>
      </w:r>
      <w:r w:rsidR="00ED7717" w:rsidRPr="00500712">
        <w:rPr>
          <w:rFonts w:ascii="Verdana" w:eastAsia="Times New Roman" w:hAnsi="Verdana" w:cs="Arial"/>
          <w:color w:val="000000" w:themeColor="text1"/>
          <w:lang w:eastAsia="es-CO"/>
        </w:rPr>
        <w:t xml:space="preserve"> de </w:t>
      </w:r>
      <w:r w:rsidR="00392FFE" w:rsidRPr="00500712">
        <w:rPr>
          <w:rFonts w:ascii="Verdana" w:eastAsia="Times New Roman" w:hAnsi="Verdana" w:cs="Arial"/>
          <w:color w:val="000000" w:themeColor="text1"/>
          <w:lang w:eastAsia="es-CO"/>
        </w:rPr>
        <w:t>buscar que los trabajadores tengan oportunidad de readaptabilidad laboral</w:t>
      </w:r>
      <w:r w:rsidR="00ED7717" w:rsidRPr="00500712">
        <w:rPr>
          <w:rFonts w:ascii="Verdana" w:eastAsia="Times New Roman" w:hAnsi="Verdana" w:cs="Arial"/>
          <w:color w:val="000000" w:themeColor="text1"/>
          <w:lang w:eastAsia="es-CO"/>
        </w:rPr>
        <w:t xml:space="preserve"> </w:t>
      </w:r>
      <w:r w:rsidR="000C2275" w:rsidRPr="00500712">
        <w:rPr>
          <w:rFonts w:ascii="Verdana" w:eastAsia="Times New Roman" w:hAnsi="Verdana" w:cs="Arial"/>
          <w:color w:val="000000" w:themeColor="text1"/>
          <w:lang w:eastAsia="es-CO"/>
        </w:rPr>
        <w:t xml:space="preserve">o </w:t>
      </w:r>
      <w:r w:rsidR="00ED7717" w:rsidRPr="00500712">
        <w:rPr>
          <w:rFonts w:ascii="Verdana" w:hAnsi="Verdana" w:cs="Arial"/>
          <w:color w:val="000000" w:themeColor="text1"/>
        </w:rPr>
        <w:t>reorientación económica de industria o actividad empresarial de las personas que hayan ejercido válidamente la actividad restringida o prohibida.</w:t>
      </w:r>
    </w:p>
    <w:p w14:paraId="536A4F58" w14:textId="77777777" w:rsidR="00927E96" w:rsidRPr="00500712" w:rsidRDefault="00927E96"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p>
    <w:p w14:paraId="3072D5FC" w14:textId="77777777" w:rsidR="00A72371" w:rsidRPr="00500712" w:rsidRDefault="00A72371"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El Proyecto recibió recientemente concepto del Instituto Nacional de Salud,</w:t>
      </w:r>
      <w:r w:rsidR="003E64FD" w:rsidRPr="00500712">
        <w:rPr>
          <w:rFonts w:ascii="Verdana" w:eastAsia="Times New Roman" w:hAnsi="Verdana" w:cs="Arial"/>
          <w:color w:val="000000" w:themeColor="text1"/>
          <w:sz w:val="24"/>
          <w:szCs w:val="24"/>
          <w:lang w:val="es-ES_tradnl" w:eastAsia="es-CO"/>
        </w:rPr>
        <w:t xml:space="preserve"> que fue tenido en cuenta para elaborar la presente ponencia, siendo el único recibido como respuesta a la proposición No. 13, aprobada en la sesión de la comisión VII Constitucional permanente del día 26 de septiembre de 2017, donde l</w:t>
      </w:r>
      <w:r w:rsidR="000C21E4" w:rsidRPr="00500712">
        <w:rPr>
          <w:rFonts w:ascii="Verdana" w:eastAsia="Times New Roman" w:hAnsi="Verdana" w:cs="Arial"/>
          <w:color w:val="000000" w:themeColor="text1"/>
          <w:sz w:val="24"/>
          <w:szCs w:val="24"/>
          <w:lang w:val="es-ES_tradnl" w:eastAsia="es-CO"/>
        </w:rPr>
        <w:t xml:space="preserve">a secretaría solicitó concepto </w:t>
      </w:r>
      <w:r w:rsidR="003E64FD" w:rsidRPr="00500712">
        <w:rPr>
          <w:rFonts w:ascii="Verdana" w:eastAsia="Times New Roman" w:hAnsi="Verdana" w:cs="Arial"/>
          <w:color w:val="000000" w:themeColor="text1"/>
          <w:sz w:val="24"/>
          <w:szCs w:val="24"/>
          <w:lang w:val="es-ES_tradnl" w:eastAsia="es-CO"/>
        </w:rPr>
        <w:t xml:space="preserve">al </w:t>
      </w:r>
      <w:r w:rsidR="00FE46CA" w:rsidRPr="00500712">
        <w:rPr>
          <w:rFonts w:ascii="Verdana" w:eastAsia="Times New Roman" w:hAnsi="Verdana" w:cs="Arial"/>
          <w:color w:val="000000" w:themeColor="text1"/>
          <w:sz w:val="24"/>
          <w:szCs w:val="24"/>
          <w:lang w:val="es-ES_tradnl" w:eastAsia="es-CO"/>
        </w:rPr>
        <w:t>INS, al</w:t>
      </w:r>
      <w:r w:rsidR="003E64FD" w:rsidRPr="00500712">
        <w:rPr>
          <w:rFonts w:ascii="Verdana" w:eastAsia="Times New Roman" w:hAnsi="Verdana" w:cs="Arial"/>
          <w:color w:val="000000" w:themeColor="text1"/>
          <w:sz w:val="24"/>
          <w:szCs w:val="24"/>
          <w:lang w:val="es-ES_tradnl" w:eastAsia="es-CO"/>
        </w:rPr>
        <w:t xml:space="preserve"> Director General del Invima, Ministerio de Salud y Protección Social, Ministerio de Ambiente y Agricultura</w:t>
      </w:r>
      <w:r w:rsidR="00FE46CA" w:rsidRPr="00500712">
        <w:rPr>
          <w:rFonts w:ascii="Verdana" w:eastAsia="Times New Roman" w:hAnsi="Verdana" w:cs="Arial"/>
          <w:color w:val="000000" w:themeColor="text1"/>
          <w:sz w:val="24"/>
          <w:szCs w:val="24"/>
          <w:lang w:val="es-ES_tradnl" w:eastAsia="es-CO"/>
        </w:rPr>
        <w:t>, teniendo en cuenta la solicitud e interés de los Honorables Representantes, de escuchar de manera actualizada, las opiniones de estas entidades</w:t>
      </w:r>
      <w:r w:rsidR="003E64FD" w:rsidRPr="00500712">
        <w:rPr>
          <w:rFonts w:ascii="Verdana" w:eastAsia="Times New Roman" w:hAnsi="Verdana" w:cs="Arial"/>
          <w:color w:val="000000" w:themeColor="text1"/>
          <w:sz w:val="24"/>
          <w:szCs w:val="24"/>
          <w:lang w:val="es-ES_tradnl" w:eastAsia="es-CO"/>
        </w:rPr>
        <w:t>.</w:t>
      </w:r>
      <w:r w:rsidRPr="00500712">
        <w:rPr>
          <w:rFonts w:ascii="Verdana" w:eastAsia="Times New Roman" w:hAnsi="Verdana" w:cs="Arial"/>
          <w:color w:val="000000" w:themeColor="text1"/>
          <w:sz w:val="24"/>
          <w:szCs w:val="24"/>
          <w:lang w:val="es-ES_tradnl" w:eastAsia="es-CO"/>
        </w:rPr>
        <w:t xml:space="preserve"> </w:t>
      </w:r>
    </w:p>
    <w:p w14:paraId="4087F76B" w14:textId="77777777" w:rsidR="00D60DBF" w:rsidRPr="00500712" w:rsidRDefault="00D60DBF"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p>
    <w:p w14:paraId="3B2B99AA" w14:textId="77777777" w:rsidR="00D60DBF" w:rsidRPr="00500712" w:rsidRDefault="0029200C" w:rsidP="000F6B6A">
      <w:pPr>
        <w:pStyle w:val="NormalWeb"/>
        <w:spacing w:before="0" w:beforeAutospacing="0" w:after="0" w:afterAutospacing="0"/>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El concepto </w:t>
      </w:r>
      <w:r w:rsidR="00D60DBF" w:rsidRPr="00500712">
        <w:rPr>
          <w:rFonts w:ascii="Verdana" w:eastAsia="Times New Roman" w:hAnsi="Verdana" w:cs="Arial"/>
          <w:color w:val="000000" w:themeColor="text1"/>
          <w:sz w:val="24"/>
          <w:szCs w:val="24"/>
          <w:lang w:val="es-ES_tradnl" w:eastAsia="es-CO"/>
        </w:rPr>
        <w:t>del Instituto nacional de Salud, da tranquilidad a varios representantes que consideran importante conocer la posición de esta entidad respecto al proyecto</w:t>
      </w:r>
      <w:r w:rsidRPr="00500712">
        <w:rPr>
          <w:rFonts w:ascii="Verdana" w:eastAsia="Times New Roman" w:hAnsi="Verdana" w:cs="Arial"/>
          <w:color w:val="000000" w:themeColor="text1"/>
          <w:sz w:val="24"/>
          <w:szCs w:val="24"/>
          <w:lang w:val="es-ES_tradnl" w:eastAsia="es-CO"/>
        </w:rPr>
        <w:t>, ya que es positivo y brinda unas sugerencias en la redacción del texto</w:t>
      </w:r>
      <w:r w:rsidR="00D60DBF" w:rsidRPr="00500712">
        <w:rPr>
          <w:rFonts w:ascii="Verdana" w:eastAsia="Times New Roman" w:hAnsi="Verdana" w:cs="Arial"/>
          <w:color w:val="000000" w:themeColor="text1"/>
          <w:sz w:val="24"/>
          <w:szCs w:val="24"/>
          <w:lang w:val="es-ES_tradnl" w:eastAsia="es-CO"/>
        </w:rPr>
        <w:t xml:space="preserve">. </w:t>
      </w:r>
    </w:p>
    <w:p w14:paraId="12B2E7C7" w14:textId="77777777" w:rsidR="00B16372" w:rsidRPr="00500712" w:rsidRDefault="001A7DB9" w:rsidP="001A7DB9">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Por último se tiene que este proyecto responde a las conclusiones planteadas por el Ministerio de Ambiente en el perfil nacional de sustancias peligrosas del 2012</w:t>
      </w:r>
      <w:r w:rsidRPr="00500712">
        <w:rPr>
          <w:rStyle w:val="Refdenotaalpie"/>
          <w:rFonts w:ascii="Verdana" w:eastAsia="Times New Roman" w:hAnsi="Verdana" w:cs="Arial"/>
          <w:color w:val="000000" w:themeColor="text1"/>
          <w:sz w:val="24"/>
          <w:szCs w:val="24"/>
          <w:lang w:val="es-ES_tradnl" w:eastAsia="es-CO"/>
        </w:rPr>
        <w:footnoteReference w:id="2"/>
      </w:r>
      <w:r w:rsidR="00B16372" w:rsidRPr="00500712">
        <w:rPr>
          <w:rFonts w:ascii="Verdana" w:eastAsia="Times New Roman" w:hAnsi="Verdana" w:cs="Arial"/>
          <w:color w:val="000000" w:themeColor="text1"/>
          <w:sz w:val="24"/>
          <w:szCs w:val="24"/>
          <w:lang w:val="es-ES_tradnl" w:eastAsia="es-CO"/>
        </w:rPr>
        <w:t>, e</w:t>
      </w:r>
      <w:r w:rsidRPr="00500712">
        <w:rPr>
          <w:rFonts w:ascii="Verdana" w:eastAsia="Times New Roman" w:hAnsi="Verdana" w:cs="Arial"/>
          <w:color w:val="000000" w:themeColor="text1"/>
          <w:sz w:val="24"/>
          <w:szCs w:val="24"/>
          <w:lang w:val="es-ES_tradnl" w:eastAsia="es-CO"/>
        </w:rPr>
        <w:t>n las que afirma que</w:t>
      </w:r>
      <w:r w:rsidR="00B16372" w:rsidRPr="00500712">
        <w:rPr>
          <w:rFonts w:ascii="Verdana" w:eastAsia="Times New Roman" w:hAnsi="Verdana" w:cs="Arial"/>
          <w:color w:val="000000" w:themeColor="text1"/>
          <w:sz w:val="24"/>
          <w:szCs w:val="24"/>
          <w:lang w:val="es-ES_tradnl" w:eastAsia="es-CO"/>
        </w:rPr>
        <w:t>:</w:t>
      </w:r>
    </w:p>
    <w:p w14:paraId="747268AC" w14:textId="77777777" w:rsidR="001A7DB9" w:rsidRPr="00500712" w:rsidRDefault="001A7DB9" w:rsidP="00B16372">
      <w:pPr>
        <w:pStyle w:val="NormalWeb"/>
        <w:ind w:left="284" w:right="332"/>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“sería conveniente realizar un esfuerzo interinstitucional para manejar toda la información de manera consolidada en una sola base de datos o sistema, con el ánimo que se pueda acceder fácilmente a ella (…)”</w:t>
      </w:r>
    </w:p>
    <w:p w14:paraId="64269534" w14:textId="77777777" w:rsidR="001A7DB9" w:rsidRPr="00500712" w:rsidRDefault="001A7DB9" w:rsidP="00B16372">
      <w:pPr>
        <w:pStyle w:val="NormalWeb"/>
        <w:ind w:left="284" w:right="332"/>
        <w:jc w:val="both"/>
        <w:rPr>
          <w:rFonts w:ascii="Verdana" w:eastAsia="Times New Roman" w:hAnsi="Verdana" w:cs="Arial"/>
          <w:i/>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“se encontró que las preocupaciones o problemáticas prioritarias con relación al ciclo de vida de las sustancias químicas en Colombia se relacionan con el inadecuado manejo o manipulación de sustancias químicas y con un bajo desarrollo normativo con relación a peligro y riesgo (en asignación de responsabilidades de las entidades gubernamentales, identificación y evaluación del riesgo, registro de incidentes, elaboración de planes de contingencia y emergencia, seguimiento y control por parte de autoridades) (…)”</w:t>
      </w:r>
    </w:p>
    <w:p w14:paraId="3736DC82" w14:textId="6BF37429" w:rsidR="00A45728" w:rsidRPr="00500712" w:rsidRDefault="000C2275" w:rsidP="001A7DB9">
      <w:pPr>
        <w:pStyle w:val="NormalWeb"/>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3.1 </w:t>
      </w:r>
      <w:r w:rsidR="00A45728" w:rsidRPr="00500712">
        <w:rPr>
          <w:rFonts w:ascii="Verdana" w:eastAsia="Times New Roman" w:hAnsi="Verdana" w:cs="Arial"/>
          <w:b/>
          <w:color w:val="000000" w:themeColor="text1"/>
          <w:sz w:val="24"/>
          <w:szCs w:val="24"/>
          <w:lang w:val="es-ES_tradnl" w:eastAsia="es-CO"/>
        </w:rPr>
        <w:t>Concepto Instituto Nacional de Salud</w:t>
      </w:r>
    </w:p>
    <w:p w14:paraId="4EB6414A" w14:textId="77777777" w:rsidR="00A45728" w:rsidRPr="00500712" w:rsidRDefault="00A45728" w:rsidP="001A7DB9">
      <w:pPr>
        <w:pStyle w:val="NormalWeb"/>
        <w:jc w:val="both"/>
        <w:rPr>
          <w:rFonts w:ascii="Verdana" w:eastAsia="Times New Roman" w:hAnsi="Verdana" w:cs="Arial"/>
          <w:i/>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Se recibió concepto </w:t>
      </w:r>
      <w:r w:rsidR="00BE4918" w:rsidRPr="00500712">
        <w:rPr>
          <w:rFonts w:ascii="Verdana" w:eastAsia="Times New Roman" w:hAnsi="Verdana" w:cs="Arial"/>
          <w:color w:val="000000" w:themeColor="text1"/>
          <w:sz w:val="24"/>
          <w:szCs w:val="24"/>
          <w:lang w:val="es-ES_tradnl" w:eastAsia="es-CO"/>
        </w:rPr>
        <w:t>favorable del INS, en el cual sugieren unas modificaciones a los artículos 4º y 6º con el fin de complementarlos, para que: “</w:t>
      </w:r>
      <w:r w:rsidR="00BE4918" w:rsidRPr="00500712">
        <w:rPr>
          <w:rFonts w:ascii="Verdana" w:eastAsia="Times New Roman" w:hAnsi="Verdana" w:cs="Arial"/>
          <w:i/>
          <w:color w:val="000000" w:themeColor="text1"/>
          <w:sz w:val="24"/>
          <w:szCs w:val="24"/>
          <w:lang w:val="es-ES_tradnl" w:eastAsia="es-CO"/>
        </w:rPr>
        <w:t xml:space="preserve">el gobierno nacional adopte la metodología de </w:t>
      </w:r>
      <w:r w:rsidR="00657CE6" w:rsidRPr="00500712">
        <w:rPr>
          <w:rFonts w:ascii="Verdana" w:eastAsia="Times New Roman" w:hAnsi="Verdana" w:cs="Arial"/>
          <w:i/>
          <w:color w:val="000000" w:themeColor="text1"/>
          <w:sz w:val="24"/>
          <w:szCs w:val="24"/>
          <w:lang w:val="es-ES_tradnl" w:eastAsia="es-CO"/>
        </w:rPr>
        <w:t>análisis de</w:t>
      </w:r>
      <w:r w:rsidR="00BE4918" w:rsidRPr="00500712">
        <w:rPr>
          <w:rFonts w:ascii="Verdana" w:eastAsia="Times New Roman" w:hAnsi="Verdana" w:cs="Arial"/>
          <w:i/>
          <w:color w:val="000000" w:themeColor="text1"/>
          <w:sz w:val="24"/>
          <w:szCs w:val="24"/>
          <w:lang w:val="es-ES_tradnl" w:eastAsia="es-CO"/>
        </w:rPr>
        <w:t xml:space="preserve"> riesgos como sustento para regular, restringir o prohibir una sustancia química con base en evidencia científica, propendiendo por la salud humana, el ambiente y el comercio </w:t>
      </w:r>
      <w:r w:rsidR="00657CE6" w:rsidRPr="00500712">
        <w:rPr>
          <w:rFonts w:ascii="Verdana" w:eastAsia="Times New Roman" w:hAnsi="Verdana" w:cs="Arial"/>
          <w:i/>
          <w:color w:val="000000" w:themeColor="text1"/>
          <w:sz w:val="24"/>
          <w:szCs w:val="24"/>
          <w:lang w:val="es-ES_tradnl" w:eastAsia="es-CO"/>
        </w:rPr>
        <w:t>equitativo”</w:t>
      </w:r>
      <w:r w:rsidR="00657CE6" w:rsidRPr="00500712">
        <w:rPr>
          <w:rFonts w:ascii="Verdana" w:eastAsia="Times New Roman" w:hAnsi="Verdana" w:cs="Arial"/>
          <w:color w:val="000000" w:themeColor="text1"/>
          <w:sz w:val="24"/>
          <w:szCs w:val="24"/>
          <w:lang w:val="es-ES_tradnl" w:eastAsia="es-CO"/>
        </w:rPr>
        <w:t xml:space="preserve"> y</w:t>
      </w:r>
      <w:r w:rsidR="00BE4918" w:rsidRPr="00500712">
        <w:rPr>
          <w:rFonts w:ascii="Verdana" w:eastAsia="Times New Roman" w:hAnsi="Verdana" w:cs="Arial"/>
          <w:color w:val="000000" w:themeColor="text1"/>
          <w:sz w:val="24"/>
          <w:szCs w:val="24"/>
          <w:lang w:val="es-ES_tradnl" w:eastAsia="es-CO"/>
        </w:rPr>
        <w:t xml:space="preserve"> “</w:t>
      </w:r>
      <w:r w:rsidR="00BE4918" w:rsidRPr="00500712">
        <w:rPr>
          <w:rFonts w:ascii="Verdana" w:eastAsia="Times New Roman" w:hAnsi="Verdana" w:cs="Arial"/>
          <w:i/>
          <w:color w:val="000000" w:themeColor="text1"/>
          <w:sz w:val="24"/>
          <w:szCs w:val="24"/>
          <w:lang w:val="es-ES_tradnl" w:eastAsia="es-CO"/>
        </w:rPr>
        <w:t xml:space="preserve">vincular los aspectos adversos sobre el individuo”. </w:t>
      </w:r>
    </w:p>
    <w:p w14:paraId="40F39A76" w14:textId="03EDEE1A" w:rsidR="00B16372" w:rsidRPr="00500712" w:rsidRDefault="000C2275" w:rsidP="001A7DB9">
      <w:pPr>
        <w:pStyle w:val="NormalWeb"/>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3.2 </w:t>
      </w:r>
      <w:r w:rsidR="001B6CB0" w:rsidRPr="00500712">
        <w:rPr>
          <w:rFonts w:ascii="Verdana" w:eastAsia="Times New Roman" w:hAnsi="Verdana" w:cs="Arial"/>
          <w:b/>
          <w:color w:val="000000" w:themeColor="text1"/>
          <w:sz w:val="24"/>
          <w:szCs w:val="24"/>
          <w:lang w:val="es-ES_tradnl" w:eastAsia="es-CO"/>
        </w:rPr>
        <w:t>Concepto Ministerio de Agricultura</w:t>
      </w:r>
    </w:p>
    <w:p w14:paraId="5C796DE4" w14:textId="77777777" w:rsidR="001B6CB0" w:rsidRPr="00500712" w:rsidRDefault="001B6CB0" w:rsidP="001A7DB9">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El Ministerio manifestó que el contenido del proyecto es de buen recibo, aclarando que </w:t>
      </w:r>
      <w:r w:rsidRPr="00500712">
        <w:rPr>
          <w:rFonts w:ascii="Verdana" w:eastAsia="Times New Roman" w:hAnsi="Verdana" w:cs="Arial"/>
          <w:i/>
          <w:color w:val="000000" w:themeColor="text1"/>
          <w:sz w:val="24"/>
          <w:szCs w:val="24"/>
          <w:lang w:val="es-ES_tradnl" w:eastAsia="es-CO"/>
        </w:rPr>
        <w:t>“De tratarse de sustancias o materias primas cuyo fin hasta la fecha hubieses sido permitida y haya sido autorizada para su uso y comercialización en materia agropecuaria, deberá evaluarse la comercialización del mismo para estos fines y por tanto el proyecto deberá contar con las funciones y competencias del Instituto Colombiano Agropecuario-ICA-“.</w:t>
      </w:r>
    </w:p>
    <w:p w14:paraId="3979B98B" w14:textId="2FFA1E1D" w:rsidR="00EF6D76" w:rsidRPr="00500712" w:rsidRDefault="000C2275" w:rsidP="000C2275">
      <w:pPr>
        <w:pStyle w:val="NormalWeb"/>
        <w:numPr>
          <w:ilvl w:val="1"/>
          <w:numId w:val="2"/>
        </w:numPr>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Concepto Ministerio de Salud y Protección Social </w:t>
      </w:r>
    </w:p>
    <w:p w14:paraId="2961FA2E" w14:textId="0EAA9CEE" w:rsidR="000C2275" w:rsidRPr="00500712" w:rsidRDefault="000C2275" w:rsidP="000C2275">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Como parte del debate debemos referirnos al concepto de la referida cartera ministerial quien ha destacado tener la competencia de regulación en la materia aludida, así:</w:t>
      </w:r>
    </w:p>
    <w:p w14:paraId="495109A3" w14:textId="760BF30F" w:rsidR="000C2275" w:rsidRPr="00500712" w:rsidRDefault="000C2275" w:rsidP="000C2275">
      <w:pPr>
        <w:spacing w:before="57" w:after="57" w:line="288" w:lineRule="atLeast"/>
        <w:ind w:left="283"/>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w:t>
      </w:r>
      <w:r w:rsidRPr="00500712">
        <w:rPr>
          <w:rFonts w:ascii="Verdana" w:eastAsia="Times New Roman" w:hAnsi="Verdana" w:cs="Arial"/>
          <w:i/>
          <w:color w:val="000000" w:themeColor="text1"/>
          <w:u w:val="single"/>
          <w:lang w:eastAsia="es-CO"/>
        </w:rPr>
        <w:t>Se considera de gran importancia recordar que el Ministerio de Salud y Protección Social posee la competencia para prohibir el uso o fijar medidas respecto de sustancias o productos químicos que se cataloguen peligrosos para la Salud Pública, según lo determina el artículo 131 de la Ley 9a de 1979</w:t>
      </w:r>
      <w:r w:rsidRPr="00500712">
        <w:rPr>
          <w:rFonts w:ascii="Verdana" w:eastAsia="Times New Roman" w:hAnsi="Verdana" w:cs="Arial"/>
          <w:i/>
          <w:color w:val="000000" w:themeColor="text1"/>
          <w:lang w:eastAsia="es-CO"/>
        </w:rPr>
        <w:t>.</w:t>
      </w:r>
    </w:p>
    <w:p w14:paraId="50E145F0" w14:textId="77777777" w:rsidR="000C2275" w:rsidRPr="00500712" w:rsidRDefault="000C2275" w:rsidP="000C2275">
      <w:pPr>
        <w:spacing w:before="57" w:after="57" w:line="288" w:lineRule="atLeast"/>
        <w:ind w:firstLine="283"/>
        <w:jc w:val="both"/>
        <w:textAlignment w:val="center"/>
        <w:rPr>
          <w:rFonts w:ascii="Verdana" w:eastAsia="Times New Roman" w:hAnsi="Verdana" w:cs="Arial"/>
          <w:i/>
          <w:color w:val="000000" w:themeColor="text1"/>
          <w:lang w:eastAsia="es-CO"/>
        </w:rPr>
      </w:pPr>
    </w:p>
    <w:p w14:paraId="44EB9605" w14:textId="4081DBFD" w:rsidR="000C2275" w:rsidRPr="00500712" w:rsidRDefault="000C2275" w:rsidP="000C2275">
      <w:pPr>
        <w:spacing w:before="57" w:after="57" w:line="288" w:lineRule="atLeast"/>
        <w:ind w:left="283"/>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Desde luego, las funciones que pretende otorgar la iniciativa para ¿[...] regular, limitar, restringir y/o prohibir el uso, comercialización y/o toda forma de</w:t>
      </w:r>
      <w:r w:rsidRPr="00500712">
        <w:rPr>
          <w:rFonts w:ascii="Bookman Old Style" w:eastAsia="Times New Roman" w:hAnsi="Bookman Old Style" w:cs="Times New Roman"/>
          <w:i/>
          <w:iCs/>
          <w:color w:val="000000" w:themeColor="text1"/>
          <w:spacing w:val="1"/>
          <w:sz w:val="23"/>
          <w:szCs w:val="23"/>
          <w:lang w:eastAsia="es-CO"/>
        </w:rPr>
        <w:t xml:space="preserve"> </w:t>
      </w:r>
      <w:r w:rsidRPr="00500712">
        <w:rPr>
          <w:rFonts w:ascii="Verdana" w:eastAsia="Times New Roman" w:hAnsi="Verdana" w:cs="Arial"/>
          <w:i/>
          <w:color w:val="000000" w:themeColor="text1"/>
          <w:lang w:eastAsia="es-CO"/>
        </w:rPr>
        <w:t>distribución de una sustancia o materia prima cuando estime que estas representan nocividad para la salud pública colectiva [¿]¿, en el sentido de la propuesta realizada, ya se encuentran previstas a nivel nacional en los artículos 130 y 131 de la Ley 9ª de 1979, unido con la protección a la salud por posibles efectos asociados al uso de las sustancias químicas, a saber:</w:t>
      </w:r>
    </w:p>
    <w:p w14:paraId="62D1FACB" w14:textId="77777777" w:rsidR="000C2275" w:rsidRPr="00500712" w:rsidRDefault="000C2275" w:rsidP="000C2275">
      <w:pPr>
        <w:spacing w:before="57" w:after="57" w:line="288" w:lineRule="atLeast"/>
        <w:ind w:firstLine="283"/>
        <w:jc w:val="both"/>
        <w:textAlignment w:val="center"/>
        <w:rPr>
          <w:rFonts w:ascii="Verdana" w:eastAsia="Times New Roman" w:hAnsi="Verdana" w:cs="Arial"/>
          <w:i/>
          <w:color w:val="000000" w:themeColor="text1"/>
          <w:lang w:eastAsia="es-CO"/>
        </w:rPr>
      </w:pPr>
    </w:p>
    <w:p w14:paraId="1CE7158F" w14:textId="54B4900D" w:rsidR="000C2275" w:rsidRPr="00500712" w:rsidRDefault="000C2275" w:rsidP="000C2275">
      <w:pPr>
        <w:spacing w:before="57" w:after="57" w:line="288" w:lineRule="atLeast"/>
        <w:ind w:left="283"/>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 De las sustancias peligrosas, plaguicidas, artículos pirotécnicos. Sustancias peligrosas.</w:t>
      </w:r>
    </w:p>
    <w:p w14:paraId="2749352F" w14:textId="77777777" w:rsidR="000C2275" w:rsidRPr="00500712" w:rsidRDefault="000C2275" w:rsidP="000C2275">
      <w:pPr>
        <w:spacing w:before="57" w:after="57" w:line="288" w:lineRule="atLeast"/>
        <w:ind w:firstLine="283"/>
        <w:jc w:val="both"/>
        <w:textAlignment w:val="center"/>
        <w:rPr>
          <w:rFonts w:ascii="Bookman Old Style" w:eastAsia="Times New Roman" w:hAnsi="Bookman Old Style" w:cs="Times New Roman"/>
          <w:b/>
          <w:bCs/>
          <w:color w:val="000000" w:themeColor="text1"/>
          <w:spacing w:val="1"/>
          <w:sz w:val="23"/>
          <w:szCs w:val="23"/>
          <w:lang w:eastAsia="es-CO"/>
        </w:rPr>
      </w:pPr>
    </w:p>
    <w:p w14:paraId="6832DD52" w14:textId="6D2B0AC6" w:rsidR="000C2275" w:rsidRPr="00500712" w:rsidRDefault="000C2275" w:rsidP="000C2275">
      <w:pPr>
        <w:spacing w:before="57" w:after="57" w:line="288" w:lineRule="atLeast"/>
        <w:ind w:left="709"/>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Artículo 130. En la importación, fabricación, almacenamiento, transporte, comercio, manejo o disposición de sustancias peligrosas deberán tomarse todas las medidas y precauciones necesarias para prevenir daños a la salud humana, animal o al ambiente, de acuerdo con la reglamentación del Ministerio de Salud.</w:t>
      </w:r>
    </w:p>
    <w:p w14:paraId="167EBFEE" w14:textId="77777777" w:rsidR="000C2275" w:rsidRPr="00500712" w:rsidRDefault="000C2275" w:rsidP="000C2275">
      <w:pPr>
        <w:spacing w:before="57" w:after="57" w:line="288" w:lineRule="atLeast"/>
        <w:ind w:firstLine="283"/>
        <w:jc w:val="both"/>
        <w:textAlignment w:val="center"/>
        <w:rPr>
          <w:rFonts w:ascii="Verdana" w:eastAsia="Times New Roman" w:hAnsi="Verdana" w:cs="Arial"/>
          <w:i/>
          <w:color w:val="000000" w:themeColor="text1"/>
          <w:lang w:eastAsia="es-CO"/>
        </w:rPr>
      </w:pPr>
    </w:p>
    <w:p w14:paraId="026192D8" w14:textId="284C69AC" w:rsidR="000C2275" w:rsidRPr="00500712" w:rsidRDefault="000C2275" w:rsidP="000C2275">
      <w:pPr>
        <w:spacing w:before="57" w:after="57" w:line="288" w:lineRule="atLeast"/>
        <w:ind w:left="708"/>
        <w:jc w:val="both"/>
        <w:textAlignment w:val="center"/>
        <w:rPr>
          <w:rFonts w:ascii="Times New Roman" w:eastAsia="Times New Roman" w:hAnsi="Times New Roman" w:cs="Times New Roman"/>
          <w:color w:val="000000" w:themeColor="text1"/>
          <w:lang w:eastAsia="es-CO"/>
        </w:rPr>
      </w:pPr>
      <w:r w:rsidRPr="00500712">
        <w:rPr>
          <w:rFonts w:ascii="Verdana" w:eastAsia="Times New Roman" w:hAnsi="Verdana" w:cs="Arial"/>
          <w:i/>
          <w:color w:val="000000" w:themeColor="text1"/>
          <w:lang w:eastAsia="es-CO"/>
        </w:rPr>
        <w:t>Artículo 131. El Ministerio de Salud podrá prohibir el uso o establecer restricciones para la importación, fabricación, transporte, almacenamiento, comercio y empleo de una sustancia o producto cuando se considere altamente peligroso por razones de salud pública</w:t>
      </w:r>
      <w:r w:rsidRPr="00500712">
        <w:rPr>
          <w:rFonts w:ascii="Bookman Old Style" w:eastAsia="Times New Roman" w:hAnsi="Bookman Old Style" w:cs="Times New Roman"/>
          <w:color w:val="000000" w:themeColor="text1"/>
          <w:spacing w:val="1"/>
          <w:sz w:val="23"/>
          <w:szCs w:val="23"/>
          <w:lang w:eastAsia="es-CO"/>
        </w:rPr>
        <w:t>.</w:t>
      </w:r>
    </w:p>
    <w:p w14:paraId="23AD3B7C" w14:textId="77777777" w:rsidR="000C2275" w:rsidRPr="00500712" w:rsidRDefault="000C2275" w:rsidP="000C2275">
      <w:pPr>
        <w:spacing w:before="57" w:after="57" w:line="288" w:lineRule="atLeast"/>
        <w:ind w:firstLine="283"/>
        <w:jc w:val="both"/>
        <w:textAlignment w:val="center"/>
        <w:rPr>
          <w:rFonts w:ascii="Bookman Old Style" w:eastAsia="Times New Roman" w:hAnsi="Bookman Old Style" w:cs="Times New Roman"/>
          <w:color w:val="000000" w:themeColor="text1"/>
          <w:spacing w:val="1"/>
          <w:sz w:val="23"/>
          <w:szCs w:val="23"/>
          <w:lang w:eastAsia="es-CO"/>
        </w:rPr>
      </w:pPr>
    </w:p>
    <w:p w14:paraId="744B2C33" w14:textId="0E385F50" w:rsidR="000C2275" w:rsidRPr="00500712" w:rsidRDefault="000C2275" w:rsidP="000C2275">
      <w:pPr>
        <w:spacing w:before="57" w:after="57" w:line="288" w:lineRule="atLeast"/>
        <w:ind w:firstLine="283"/>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Igualmente, el artículo 135 de la citada Ley 9ª de 1979 prevé:</w:t>
      </w:r>
    </w:p>
    <w:p w14:paraId="54C8C82E" w14:textId="77777777" w:rsidR="000C2275" w:rsidRPr="00500712" w:rsidRDefault="000C2275" w:rsidP="000C2275">
      <w:pPr>
        <w:spacing w:before="57" w:after="57" w:line="288" w:lineRule="atLeast"/>
        <w:ind w:firstLine="283"/>
        <w:jc w:val="both"/>
        <w:textAlignment w:val="center"/>
        <w:rPr>
          <w:rFonts w:ascii="Verdana" w:eastAsia="Times New Roman" w:hAnsi="Verdana" w:cs="Arial"/>
          <w:i/>
          <w:color w:val="000000" w:themeColor="text1"/>
          <w:lang w:eastAsia="es-CO"/>
        </w:rPr>
      </w:pPr>
    </w:p>
    <w:p w14:paraId="02EBA887" w14:textId="2DC26D90" w:rsidR="000C2275" w:rsidRPr="00500712" w:rsidRDefault="000C2275" w:rsidP="000C2275">
      <w:pPr>
        <w:spacing w:before="57" w:after="57" w:line="288" w:lineRule="atLeast"/>
        <w:ind w:left="708"/>
        <w:jc w:val="both"/>
        <w:textAlignment w:val="center"/>
        <w:rPr>
          <w:rFonts w:ascii="Verdana" w:eastAsia="Times New Roman" w:hAnsi="Verdana" w:cs="Arial"/>
          <w:i/>
          <w:color w:val="000000" w:themeColor="text1"/>
          <w:lang w:eastAsia="es-CO"/>
        </w:rPr>
      </w:pPr>
      <w:r w:rsidRPr="00500712">
        <w:rPr>
          <w:rFonts w:ascii="Verdana" w:eastAsia="Times New Roman" w:hAnsi="Verdana" w:cs="Arial"/>
          <w:i/>
          <w:color w:val="000000" w:themeColor="text1"/>
          <w:lang w:eastAsia="es-CO"/>
        </w:rPr>
        <w:t>Artículo 135. El Ministerio de Salud deberá efectuar, promover y coordinar las acciones educativas, de investigación y de control que sean necesarias para una adecuada protección de la salud individual y colectiva contra los efectos de sustancias peligrosas”.</w:t>
      </w:r>
    </w:p>
    <w:p w14:paraId="3C54F770" w14:textId="0758D30E" w:rsidR="000C2275" w:rsidRPr="00500712" w:rsidRDefault="005E009B" w:rsidP="000C2275">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Esta afirmación categórica con la que - dicho sea de paso - lastimosamente no se contó por parte del Ministerio de Salud y Protección Social en el debate de prohibición de asbesto, contrario a desanimar la iniciativa lo que hace es reforzarla. Se reitera que la intención no es crear la competencia sino la de dar a la misma expresión, herramientas y obligaciones coordinadas para cuando sea ejercida. </w:t>
      </w:r>
    </w:p>
    <w:p w14:paraId="75A56792" w14:textId="20533206" w:rsidR="005E009B" w:rsidRPr="00500712" w:rsidRDefault="005E009B" w:rsidP="000C2275">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Por otro lado, pese a la desafortunada manifestación del Ministerio de Salud quien pretende dejar en mano de los importadores el estudio de las sustancias, al indicar: </w:t>
      </w:r>
    </w:p>
    <w:p w14:paraId="31E653F5" w14:textId="107E23C7" w:rsidR="005E009B" w:rsidRPr="00500712" w:rsidRDefault="005E009B" w:rsidP="005E009B">
      <w:pPr>
        <w:pStyle w:val="NormalWeb"/>
        <w:ind w:left="708"/>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 xml:space="preserve">“A pesar de lo anterior, ha radicado en el Estado la responsabilidad de evaluar los riesgos generados por las sustancias químicas, </w:t>
      </w:r>
      <w:r w:rsidRPr="00500712">
        <w:rPr>
          <w:rFonts w:ascii="Verdana" w:eastAsia="Times New Roman" w:hAnsi="Verdana" w:cs="Arial"/>
          <w:b/>
          <w:i/>
          <w:color w:val="000000" w:themeColor="text1"/>
          <w:sz w:val="24"/>
          <w:szCs w:val="24"/>
          <w:u w:val="single"/>
          <w:lang w:val="es-ES_tradnl" w:eastAsia="es-CO"/>
        </w:rPr>
        <w:t>cuando los enfoques internacionales se han dirigido a que sean los conocedores de las moléculas y sus peligros, como lo son los fabricantes e importadores, y no el Estado</w:t>
      </w:r>
      <w:r w:rsidRPr="00500712">
        <w:rPr>
          <w:rFonts w:ascii="Verdana" w:eastAsia="Times New Roman" w:hAnsi="Verdana" w:cs="Arial"/>
          <w:i/>
          <w:color w:val="000000" w:themeColor="text1"/>
          <w:sz w:val="24"/>
          <w:szCs w:val="24"/>
          <w:lang w:val="es-ES_tradnl" w:eastAsia="es-CO"/>
        </w:rPr>
        <w:t>, quienes determinen las medidas de manejo del riesgo a las que deben someterse para reducir los efectos a la salud y al ambiente, bajo la vigilancia de los entes competentes del Gobierno</w:t>
      </w:r>
      <w:r w:rsidRPr="00500712">
        <w:rPr>
          <w:rFonts w:ascii="Verdana" w:eastAsia="Times New Roman" w:hAnsi="Verdana" w:cs="Arial"/>
          <w:color w:val="000000" w:themeColor="text1"/>
          <w:sz w:val="24"/>
          <w:szCs w:val="24"/>
          <w:lang w:val="es-ES_tradnl" w:eastAsia="es-CO"/>
        </w:rPr>
        <w:t>”.</w:t>
      </w:r>
    </w:p>
    <w:p w14:paraId="0DCFCAB0" w14:textId="6BDAE395" w:rsidR="00FC1638" w:rsidRPr="00500712" w:rsidRDefault="00F6676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Lo que se pretende es que los avances de la comunidad científica y de entorno, de cuyos avances DEBE estar al tanto el Ministerio de Salud como director de la política de salud pública en cualquier país, lo haga y fundamente sus decisiones en ello. Con mayor razón, pedimos al Legislador apoyar esta iniciativa máxime cuando la cartera ministerial ha manifestado desproveerse de tal función de control.</w:t>
      </w:r>
    </w:p>
    <w:p w14:paraId="4759C5DD" w14:textId="16C5CC5B" w:rsidR="00F66769" w:rsidRPr="00500712" w:rsidRDefault="00F6676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Luego de desprenderse de su función natural, la Cartera Ministerial trata de quitar validez e importancia a un tema apenas natural cuando por ejemplo, al apoyar la prohibición del asbesto, se generen para las comunidades los efectos del desempleo y la inestabilidad económica. Dice el Ministerio excediéndose en una visión restringida, que dicho apoyo causa impacto fiscal: </w:t>
      </w:r>
    </w:p>
    <w:p w14:paraId="66B8907B" w14:textId="75B18406" w:rsidR="00F66769" w:rsidRPr="00500712" w:rsidRDefault="00F66769" w:rsidP="00F66769">
      <w:pPr>
        <w:pStyle w:val="NormalWeb"/>
        <w:ind w:left="708"/>
        <w:jc w:val="both"/>
        <w:rPr>
          <w:rFonts w:ascii="Verdana" w:eastAsia="Times New Roman" w:hAnsi="Verdana" w:cs="Arial"/>
          <w:i/>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“..es de resaltar que ni en el articulado ni en la exposición de motivos se definen las fuentes de los recursos para atender dicha obligación, teniendo en cuenta que ello implica unos costos adicionales a cargo de la Nación, como quiera que ordena gasto público sin sujetarse a las normas de carácter orgánico que condicionan la expedición de leyes ordinarias en los términos del artículo 151 de la Constitución Política. Efectivamente, dentro de las normas orgánicas a las cuales debe sujetarse la expedición de leyes ordinarias, se encuentra el artículo 7° de la Ley 819 de 2003”</w:t>
      </w:r>
    </w:p>
    <w:p w14:paraId="2C078C12" w14:textId="77777777" w:rsidR="00F66769" w:rsidRPr="00500712" w:rsidRDefault="00F6676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Olvida el Ministerio de Salud y Protección Social, que existe un marco desde el año 2002 de apoyo a la población cesante, de protección social y de cobertura en los impactos económicos, existentes. Por tanto, lo que el proyecto de ley hace sin crear burocracia, ni mayores esfuerzos a los ya dispuestos, es crear la acción afirmativa de intervención articulada a los pobladores que merecen una asistencia y no solamente ser objeto de la prohibición sin mayor asistencia. </w:t>
      </w:r>
    </w:p>
    <w:p w14:paraId="60C1D92E" w14:textId="77777777" w:rsidR="00F66769" w:rsidRPr="00500712" w:rsidRDefault="00F6676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De igual manera, y por tratarse de un punto que motivó preocupación en los honorables representantes debemos reiterar que el Ministerio de Salud talvez con descuido de los documentos que diligencia, indica que el Proyecto de Ley adolece de constitucionalidad, cuando en aparte alguno hay un argumento que sustente la descalificación. </w:t>
      </w:r>
    </w:p>
    <w:p w14:paraId="3336929D" w14:textId="2C760FE5" w:rsidR="00A563A2" w:rsidRPr="00500712" w:rsidRDefault="00F66769"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A la Honorable Plenaria, pedimos respetuosamente pedimos avanzar en la iniciativa dadas las inconsistencias del concepto del Ministerio de Salud. </w:t>
      </w:r>
    </w:p>
    <w:p w14:paraId="4ACA8A45" w14:textId="44EF2365" w:rsidR="00B25E63" w:rsidRPr="00500712" w:rsidRDefault="006662D7" w:rsidP="009A39D4">
      <w:pPr>
        <w:pStyle w:val="NormalWeb"/>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3.4 </w:t>
      </w:r>
      <w:r w:rsidR="00B25E63" w:rsidRPr="00500712">
        <w:rPr>
          <w:rFonts w:ascii="Verdana" w:eastAsia="Times New Roman" w:hAnsi="Verdana" w:cs="Arial"/>
          <w:b/>
          <w:color w:val="000000" w:themeColor="text1"/>
          <w:sz w:val="24"/>
          <w:szCs w:val="24"/>
          <w:lang w:val="es-ES_tradnl" w:eastAsia="es-CO"/>
        </w:rPr>
        <w:t xml:space="preserve">CONCEPTO MINITERIO DE MINAS </w:t>
      </w:r>
    </w:p>
    <w:p w14:paraId="4BB672BE" w14:textId="2BC4FBE1" w:rsidR="00B25E63" w:rsidRPr="00500712" w:rsidRDefault="00B25E63"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De manera puntual y muy necesaria el Ministerio de Minas realizó una precisión acogida desde la primera ponencia, cual es la de referir que la regulación se orienta a las sustancias lícitas. Precisión que se acoge sin observación. </w:t>
      </w:r>
    </w:p>
    <w:p w14:paraId="22A0C10B" w14:textId="4C1873C0" w:rsidR="00A563A2" w:rsidRPr="00500712" w:rsidRDefault="00B25E63" w:rsidP="009A39D4">
      <w:pPr>
        <w:pStyle w:val="NormalWeb"/>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3.5 </w:t>
      </w:r>
      <w:r w:rsidR="006662D7" w:rsidRPr="00500712">
        <w:rPr>
          <w:rFonts w:ascii="Verdana" w:eastAsia="Times New Roman" w:hAnsi="Verdana" w:cs="Arial"/>
          <w:b/>
          <w:color w:val="000000" w:themeColor="text1"/>
          <w:sz w:val="24"/>
          <w:szCs w:val="24"/>
          <w:lang w:val="es-ES_tradnl" w:eastAsia="es-CO"/>
        </w:rPr>
        <w:t>PERFIL NACIONAL DE SUSTANCIAS QUÍMICAS EN COLOMBIA 2012 Y DOCUMENTO CONPES 3868 DE 2016 SOBRE POLÍTICA DE GESTIÓN DEL RIESGO ASOCIADO AL USO DE SUSTANCIAS QUÍMICAS</w:t>
      </w:r>
    </w:p>
    <w:p w14:paraId="3A3A7B1B" w14:textId="77777777" w:rsidR="006662D7" w:rsidRPr="00500712" w:rsidRDefault="006662D7" w:rsidP="009A39D4">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Ante la observación hecha por el partido Alianza Verde referimos la importancia de la referencia técnica de los instrumentos de política económica y social y estudios gubernamentales sobre el uso de Sustancias Químicas, así: </w:t>
      </w:r>
    </w:p>
    <w:p w14:paraId="36B4832F" w14:textId="3222CBDB" w:rsidR="00F66769" w:rsidRPr="005230E4" w:rsidRDefault="007C41C2" w:rsidP="005230E4">
      <w:pPr>
        <w:pStyle w:val="NormalWeb"/>
        <w:ind w:left="708"/>
        <w:jc w:val="both"/>
        <w:rPr>
          <w:rFonts w:ascii="Verdana" w:eastAsia="Times New Roman" w:hAnsi="Verdana" w:cs="Arial"/>
          <w:i/>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w:t>
      </w:r>
      <w:r w:rsidR="006662D7" w:rsidRPr="00500712">
        <w:rPr>
          <w:rFonts w:ascii="Verdana" w:eastAsia="Times New Roman" w:hAnsi="Verdana" w:cs="Arial"/>
          <w:i/>
          <w:color w:val="000000" w:themeColor="text1"/>
          <w:sz w:val="24"/>
          <w:szCs w:val="24"/>
          <w:lang w:val="es-ES_tradnl" w:eastAsia="es-CO"/>
        </w:rPr>
        <w:t>El propósito inicial de un perfil nacional sobre sustancias químicas es proveer un documento que se convierta en un instrumento de gestión para el país que lo desarrolle; por ello, es importante que cubra todas</w:t>
      </w:r>
      <w:r w:rsidRPr="00500712">
        <w:rPr>
          <w:rFonts w:ascii="Verdana" w:eastAsia="Times New Roman" w:hAnsi="Verdana" w:cs="Arial"/>
          <w:i/>
          <w:color w:val="000000" w:themeColor="text1"/>
          <w:sz w:val="24"/>
          <w:szCs w:val="24"/>
          <w:lang w:val="es-ES_tradnl" w:eastAsia="es-CO"/>
        </w:rPr>
        <w:t xml:space="preserve"> </w:t>
      </w:r>
      <w:r w:rsidR="006662D7" w:rsidRPr="00500712">
        <w:rPr>
          <w:rFonts w:ascii="Verdana" w:eastAsia="Times New Roman" w:hAnsi="Verdana" w:cs="Arial"/>
          <w:i/>
          <w:color w:val="000000" w:themeColor="text1"/>
          <w:sz w:val="24"/>
          <w:szCs w:val="24"/>
          <w:lang w:val="es-ES_tradnl" w:eastAsia="es-CO"/>
        </w:rPr>
        <w:t>las etapas del ciclo de vida de las sustancias químicas, que vincule estas etapas con los compartimentos ambientales</w:t>
      </w:r>
      <w:r w:rsidRPr="00500712">
        <w:rPr>
          <w:rFonts w:ascii="Verdana" w:eastAsia="Times New Roman" w:hAnsi="Verdana" w:cs="Arial"/>
          <w:i/>
          <w:color w:val="000000" w:themeColor="text1"/>
          <w:sz w:val="24"/>
          <w:szCs w:val="24"/>
          <w:lang w:val="es-ES_tradnl" w:eastAsia="es-CO"/>
        </w:rPr>
        <w:t xml:space="preserve"> </w:t>
      </w:r>
      <w:r w:rsidR="006662D7" w:rsidRPr="00500712">
        <w:rPr>
          <w:rFonts w:ascii="Verdana" w:eastAsia="Times New Roman" w:hAnsi="Verdana" w:cs="Arial"/>
          <w:i/>
          <w:color w:val="000000" w:themeColor="text1"/>
          <w:sz w:val="24"/>
          <w:szCs w:val="24"/>
          <w:lang w:val="es-ES_tradnl" w:eastAsia="es-CO"/>
        </w:rPr>
        <w:t>y que, además, relacione estos elementos con la salud hum</w:t>
      </w:r>
      <w:r w:rsidRPr="00500712">
        <w:rPr>
          <w:rFonts w:ascii="Verdana" w:eastAsia="Times New Roman" w:hAnsi="Verdana" w:cs="Arial"/>
          <w:i/>
          <w:color w:val="000000" w:themeColor="text1"/>
          <w:sz w:val="24"/>
          <w:szCs w:val="24"/>
          <w:lang w:val="es-ES_tradnl" w:eastAsia="es-CO"/>
        </w:rPr>
        <w:t>ana; en otras palabras el perfi</w:t>
      </w:r>
      <w:r w:rsidR="006662D7" w:rsidRPr="00500712">
        <w:rPr>
          <w:rFonts w:ascii="Verdana" w:eastAsia="Times New Roman" w:hAnsi="Verdana" w:cs="Arial"/>
          <w:i/>
          <w:color w:val="000000" w:themeColor="text1"/>
          <w:sz w:val="24"/>
          <w:szCs w:val="24"/>
          <w:lang w:val="es-ES_tradnl" w:eastAsia="es-CO"/>
        </w:rPr>
        <w:t>l nacional</w:t>
      </w:r>
      <w:r w:rsidRPr="00500712">
        <w:rPr>
          <w:rFonts w:ascii="Verdana" w:eastAsia="Times New Roman" w:hAnsi="Verdana" w:cs="Arial"/>
          <w:i/>
          <w:color w:val="000000" w:themeColor="text1"/>
          <w:sz w:val="24"/>
          <w:szCs w:val="24"/>
          <w:lang w:val="es-ES_tradnl" w:eastAsia="es-CO"/>
        </w:rPr>
        <w:t xml:space="preserve"> </w:t>
      </w:r>
      <w:r w:rsidR="006662D7" w:rsidRPr="00500712">
        <w:rPr>
          <w:rFonts w:ascii="Verdana" w:eastAsia="Times New Roman" w:hAnsi="Verdana" w:cs="Arial"/>
          <w:i/>
          <w:color w:val="000000" w:themeColor="text1"/>
          <w:sz w:val="24"/>
          <w:szCs w:val="24"/>
          <w:lang w:val="es-ES_tradnl" w:eastAsia="es-CO"/>
        </w:rPr>
        <w:t>debe ser un instrumento de gestión del Enfoque Estratégico para la gestión de sustancias químicas, que</w:t>
      </w:r>
      <w:r w:rsidRPr="00500712">
        <w:rPr>
          <w:rFonts w:ascii="Verdana" w:eastAsia="Times New Roman" w:hAnsi="Verdana" w:cs="Arial"/>
          <w:i/>
          <w:color w:val="000000" w:themeColor="text1"/>
          <w:sz w:val="24"/>
          <w:szCs w:val="24"/>
          <w:lang w:val="es-ES_tradnl" w:eastAsia="es-CO"/>
        </w:rPr>
        <w:t xml:space="preserve"> </w:t>
      </w:r>
      <w:r w:rsidR="006662D7" w:rsidRPr="00500712">
        <w:rPr>
          <w:rFonts w:ascii="Verdana" w:eastAsia="Times New Roman" w:hAnsi="Verdana" w:cs="Arial"/>
          <w:i/>
          <w:color w:val="000000" w:themeColor="text1"/>
          <w:sz w:val="24"/>
          <w:szCs w:val="24"/>
          <w:lang w:val="es-ES_tradnl" w:eastAsia="es-CO"/>
        </w:rPr>
        <w:t>integre principalmente tres aspectos: sustancias químicas – medio ambiente y salud humana, ésto sin dejar</w:t>
      </w:r>
      <w:r w:rsidRPr="00500712">
        <w:rPr>
          <w:rFonts w:ascii="Verdana" w:eastAsia="Times New Roman" w:hAnsi="Verdana" w:cs="Arial"/>
          <w:i/>
          <w:color w:val="000000" w:themeColor="text1"/>
          <w:sz w:val="24"/>
          <w:szCs w:val="24"/>
          <w:lang w:val="es-ES_tradnl" w:eastAsia="es-CO"/>
        </w:rPr>
        <w:t xml:space="preserve"> </w:t>
      </w:r>
      <w:r w:rsidR="006662D7" w:rsidRPr="00500712">
        <w:rPr>
          <w:rFonts w:ascii="Verdana" w:eastAsia="Times New Roman" w:hAnsi="Verdana" w:cs="Arial"/>
          <w:i/>
          <w:color w:val="000000" w:themeColor="text1"/>
          <w:sz w:val="24"/>
          <w:szCs w:val="24"/>
          <w:lang w:val="es-ES_tradnl" w:eastAsia="es-CO"/>
        </w:rPr>
        <w:t>de lado otros aspectos conexos com</w:t>
      </w:r>
      <w:r w:rsidRPr="00500712">
        <w:rPr>
          <w:rFonts w:ascii="Verdana" w:eastAsia="Times New Roman" w:hAnsi="Verdana" w:cs="Arial"/>
          <w:i/>
          <w:color w:val="000000" w:themeColor="text1"/>
          <w:sz w:val="24"/>
          <w:szCs w:val="24"/>
          <w:lang w:val="es-ES_tradnl" w:eastAsia="es-CO"/>
        </w:rPr>
        <w:t>o los jurídicos, económicos, fi</w:t>
      </w:r>
      <w:r w:rsidR="006662D7" w:rsidRPr="00500712">
        <w:rPr>
          <w:rFonts w:ascii="Verdana" w:eastAsia="Times New Roman" w:hAnsi="Verdana" w:cs="Arial"/>
          <w:i/>
          <w:color w:val="000000" w:themeColor="text1"/>
          <w:sz w:val="24"/>
          <w:szCs w:val="24"/>
          <w:lang w:val="es-ES_tradnl" w:eastAsia="es-CO"/>
        </w:rPr>
        <w:t>nancieros, regulatorios, de capacitación,</w:t>
      </w:r>
      <w:r w:rsidRPr="00500712">
        <w:rPr>
          <w:rFonts w:ascii="Verdana" w:eastAsia="Times New Roman" w:hAnsi="Verdana" w:cs="Arial"/>
          <w:i/>
          <w:color w:val="000000" w:themeColor="text1"/>
          <w:sz w:val="24"/>
          <w:szCs w:val="24"/>
          <w:lang w:val="es-ES_tradnl" w:eastAsia="es-CO"/>
        </w:rPr>
        <w:t xml:space="preserve"> d</w:t>
      </w:r>
      <w:r w:rsidR="006662D7" w:rsidRPr="00500712">
        <w:rPr>
          <w:rFonts w:ascii="Verdana" w:eastAsia="Times New Roman" w:hAnsi="Verdana" w:cs="Arial"/>
          <w:i/>
          <w:color w:val="000000" w:themeColor="text1"/>
          <w:sz w:val="24"/>
          <w:szCs w:val="24"/>
          <w:lang w:val="es-ES_tradnl" w:eastAsia="es-CO"/>
        </w:rPr>
        <w:t>e investigación y aun políticos</w:t>
      </w:r>
      <w:r w:rsidRPr="00500712">
        <w:rPr>
          <w:rFonts w:ascii="Verdana" w:eastAsia="Times New Roman" w:hAnsi="Verdana" w:cs="Arial"/>
          <w:i/>
          <w:color w:val="000000" w:themeColor="text1"/>
          <w:sz w:val="24"/>
          <w:szCs w:val="24"/>
          <w:lang w:val="es-ES_tradnl" w:eastAsia="es-CO"/>
        </w:rPr>
        <w:t>”</w:t>
      </w:r>
      <w:r w:rsidR="005230E4">
        <w:rPr>
          <w:rFonts w:ascii="Verdana" w:eastAsia="Times New Roman" w:hAnsi="Verdana" w:cs="Arial"/>
          <w:i/>
          <w:color w:val="000000" w:themeColor="text1"/>
          <w:sz w:val="24"/>
          <w:szCs w:val="24"/>
          <w:lang w:val="es-ES_tradnl" w:eastAsia="es-CO"/>
        </w:rPr>
        <w:t>.</w:t>
      </w:r>
      <w:r w:rsidR="005230E4">
        <w:rPr>
          <w:rFonts w:ascii="Verdana" w:eastAsia="Times New Roman" w:hAnsi="Verdana" w:cs="Arial"/>
          <w:i/>
          <w:color w:val="000000" w:themeColor="text1"/>
          <w:sz w:val="24"/>
          <w:szCs w:val="24"/>
          <w:lang w:val="es-ES_tradnl" w:eastAsia="es-CO"/>
        </w:rPr>
        <w:cr/>
      </w:r>
      <w:r w:rsidR="006D5A1A" w:rsidRPr="00500712">
        <w:rPr>
          <w:rFonts w:ascii="Verdana" w:eastAsia="Times New Roman" w:hAnsi="Verdana" w:cs="Arial"/>
          <w:color w:val="000000" w:themeColor="text1"/>
          <w:sz w:val="24"/>
          <w:szCs w:val="24"/>
          <w:lang w:val="es-ES_tradnl" w:eastAsia="es-CO"/>
        </w:rPr>
        <w:t>Así, como el CONPES 3868 de 2016 sobre Política de Gestión del Riesgo asociado al uso de sustancias químicas que al respecto indica:</w:t>
      </w:r>
    </w:p>
    <w:p w14:paraId="7C2606CE" w14:textId="32F27CA3" w:rsidR="006D5A1A" w:rsidRPr="00500712" w:rsidRDefault="00C81118" w:rsidP="00C81118">
      <w:pPr>
        <w:pStyle w:val="NormalWeb"/>
        <w:ind w:left="567"/>
        <w:jc w:val="both"/>
        <w:rPr>
          <w:rFonts w:ascii="Verdana" w:eastAsia="Times New Roman" w:hAnsi="Verdana" w:cs="Arial"/>
          <w:i/>
          <w:color w:val="000000" w:themeColor="text1"/>
          <w:sz w:val="24"/>
          <w:szCs w:val="24"/>
          <w:lang w:val="es-ES_tradnl" w:eastAsia="es-CO"/>
        </w:rPr>
      </w:pPr>
      <w:r w:rsidRPr="00500712">
        <w:rPr>
          <w:rFonts w:ascii="Verdana" w:eastAsia="Times New Roman" w:hAnsi="Verdana" w:cs="Arial"/>
          <w:i/>
          <w:color w:val="000000" w:themeColor="text1"/>
          <w:sz w:val="24"/>
          <w:szCs w:val="24"/>
          <w:lang w:val="es-ES_tradnl" w:eastAsia="es-CO"/>
        </w:rPr>
        <w:t>“En respuesta a dichos vacíos, el presente documento CONPES busca integrar de manera coherente los procesos de gestión del riesgo y las etapas del ciclo de vida de las sustancias químicas para cubrir el amplio espectro de los problemas asociados con su uso3 , visto desde la óptica de dos objetos de interés: (i) la sustancia química y (ii) las instalaciones donde se usan; al tiempo que se fortalece la articulación y el compromiso de las entidades responsables del proceso de gestión. En este sentido, las acciones propuestas en este documento buscan reducir los efectos adversos a la salud y al ambiente a través de la puesta en marcha de los programas de gestión de sustancias químicas de uso industrial y de prevención de accidente mayor, promovidos por los Ministerios de Ambiente y Desarrollo Sostenible, Ministerio de Salud y Protección Social, Ministerio del Trabajo, Ministerio de Comercio, Industria y Turismo, y la Unidad Nacional para la Gestión del Riesgo de Desastres (UNGRD) y en los que participan otras entidades del Gobierno nacional con competencias en el tema. Para lograr este propósito se requiere de la articulación intersectorial en el desarrollo de las acciones y del fortalecimiento de la capacidad institucional para implementar las estrategias de gestión, condiciones que son necesarias para enfrentar el reto que supone la gestión de las sustancias químicas. Para tal fin, se estima que el desarrollo de las acciones propuestas alcanzará un valor cercano a los 15 mil millones de pesos para los próximos cuatro años, horizonte de tiempo en el que se planea la consecución de los objetivos”</w:t>
      </w:r>
    </w:p>
    <w:p w14:paraId="4906CAE7" w14:textId="4B652BE9" w:rsidR="004D2EF9" w:rsidRPr="00500712" w:rsidRDefault="004D2EF9" w:rsidP="00B25E63">
      <w:pPr>
        <w:pStyle w:val="NormalWeb"/>
        <w:numPr>
          <w:ilvl w:val="1"/>
          <w:numId w:val="22"/>
        </w:numPr>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 xml:space="preserve">DEL FALLO DE TUTELA SENTENCIA T – 733 QUE REAFIRMA LA OMISIÓN Y NECESIDAD DE CONTROL, MONITOREO Y LA NECESIDAD DE DECISIONES APOYADOS EN ESTUDIOS CIENTÍFICOS  </w:t>
      </w:r>
    </w:p>
    <w:p w14:paraId="0676DA7F" w14:textId="3565DBBC" w:rsidR="004D2EF9" w:rsidRPr="00500712" w:rsidRDefault="004D2EF9" w:rsidP="004D2EF9">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Es ineludible mencionar el Fallo de Tutela T – 733 del 15 de diciembre de 2017 con ponencia del Magistrado Alberto Rojas Ríos, de amplia mención en medios de comunicación y de estudio tanto para la academia como para el Gobierno Nacional, citamos en este aparte la ordenes prevista en</w:t>
      </w:r>
      <w:r w:rsidR="004108DA" w:rsidRPr="00500712">
        <w:rPr>
          <w:rFonts w:ascii="Verdana" w:eastAsia="Times New Roman" w:hAnsi="Verdana" w:cs="Arial"/>
          <w:color w:val="000000" w:themeColor="text1"/>
          <w:sz w:val="24"/>
          <w:szCs w:val="24"/>
          <w:lang w:val="es-ES_tradnl" w:eastAsia="es-CO"/>
        </w:rPr>
        <w:t xml:space="preserve"> los </w:t>
      </w:r>
      <w:r w:rsidRPr="00500712">
        <w:rPr>
          <w:rFonts w:ascii="Verdana" w:eastAsia="Times New Roman" w:hAnsi="Verdana" w:cs="Arial"/>
          <w:color w:val="000000" w:themeColor="text1"/>
          <w:sz w:val="24"/>
          <w:szCs w:val="24"/>
          <w:lang w:val="es-ES_tradnl" w:eastAsia="es-CO"/>
        </w:rPr>
        <w:t>numeral</w:t>
      </w:r>
      <w:r w:rsidR="004108DA" w:rsidRPr="00500712">
        <w:rPr>
          <w:rFonts w:ascii="Verdana" w:eastAsia="Times New Roman" w:hAnsi="Verdana" w:cs="Arial"/>
          <w:color w:val="000000" w:themeColor="text1"/>
          <w:sz w:val="24"/>
          <w:szCs w:val="24"/>
          <w:lang w:val="es-ES_tradnl" w:eastAsia="es-CO"/>
        </w:rPr>
        <w:t xml:space="preserve">es 6, 11 y 13. </w:t>
      </w:r>
    </w:p>
    <w:p w14:paraId="1FAB9D88" w14:textId="258F8E20" w:rsidR="004108DA" w:rsidRPr="00500712" w:rsidRDefault="004108DA" w:rsidP="004D2EF9">
      <w:pPr>
        <w:pStyle w:val="NormalWeb"/>
        <w:jc w:val="both"/>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Nótese que la H. Corte Constitucional constata la necesidad de las medidas que el Proyecto de Ley </w:t>
      </w:r>
      <w:r w:rsidRPr="00500712">
        <w:rPr>
          <w:rFonts w:ascii="Verdana" w:eastAsia="Times New Roman" w:hAnsi="Verdana" w:cs="Arial"/>
          <w:b/>
          <w:color w:val="000000" w:themeColor="text1"/>
          <w:sz w:val="24"/>
          <w:szCs w:val="24"/>
          <w:lang w:val="es-ES_tradnl" w:eastAsia="es-CO"/>
        </w:rPr>
        <w:t xml:space="preserve">aún antes del referido fallo, lo impone. </w:t>
      </w:r>
    </w:p>
    <w:p w14:paraId="6CE89C7B" w14:textId="6E919E7F" w:rsidR="004D2EF9" w:rsidRPr="00500712" w:rsidRDefault="004108DA" w:rsidP="004D2EF9">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 xml:space="preserve">La sentencia ordena, en aras de la protección a la población y de que las medidas se tomen de la manera más documentada posible, lo siguiente: </w:t>
      </w:r>
    </w:p>
    <w:p w14:paraId="266005F2" w14:textId="77777777" w:rsidR="004D2EF9" w:rsidRPr="005230E4" w:rsidRDefault="004D2EF9" w:rsidP="004D2EF9">
      <w:pPr>
        <w:pStyle w:val="NormalWeb"/>
        <w:ind w:left="567"/>
        <w:jc w:val="both"/>
        <w:rPr>
          <w:i/>
          <w:color w:val="000000" w:themeColor="text1"/>
          <w:sz w:val="26"/>
          <w:szCs w:val="26"/>
          <w:bdr w:val="none" w:sz="0" w:space="0" w:color="auto" w:frame="1"/>
          <w:shd w:val="clear" w:color="auto" w:fill="FFFFFF"/>
        </w:rPr>
      </w:pPr>
      <w:r w:rsidRPr="005230E4">
        <w:rPr>
          <w:b/>
          <w:bCs/>
          <w:i/>
          <w:color w:val="000000" w:themeColor="text1"/>
          <w:sz w:val="26"/>
          <w:szCs w:val="26"/>
          <w:bdr w:val="none" w:sz="0" w:space="0" w:color="auto" w:frame="1"/>
          <w:lang w:val="es-ES"/>
        </w:rPr>
        <w:t>SEXTO.- ORDENAR</w:t>
      </w:r>
      <w:r w:rsidRPr="005230E4">
        <w:rPr>
          <w:i/>
          <w:color w:val="000000" w:themeColor="text1"/>
          <w:sz w:val="26"/>
          <w:szCs w:val="26"/>
          <w:bdr w:val="none" w:sz="0" w:space="0" w:color="auto" w:frame="1"/>
          <w:shd w:val="clear" w:color="auto" w:fill="FFFFFF"/>
          <w:lang w:val="es-ES"/>
        </w:rPr>
        <w:t> al Ministerio de Salud y Protección Social que, dentro del mes siguiente a la notificación de esta providencia, constituya una </w:t>
      </w:r>
      <w:r w:rsidRPr="005230E4">
        <w:rPr>
          <w:b/>
          <w:bCs/>
          <w:i/>
          <w:color w:val="000000" w:themeColor="text1"/>
          <w:sz w:val="26"/>
          <w:szCs w:val="26"/>
          <w:bdr w:val="none" w:sz="0" w:space="0" w:color="auto" w:frame="1"/>
          <w:lang w:val="es-ES"/>
        </w:rPr>
        <w:t>Brigada de Salud</w:t>
      </w:r>
      <w:r w:rsidRPr="005230E4">
        <w:rPr>
          <w:i/>
          <w:color w:val="000000" w:themeColor="text1"/>
          <w:sz w:val="26"/>
          <w:szCs w:val="26"/>
          <w:bdr w:val="none" w:sz="0" w:space="0" w:color="auto" w:frame="1"/>
          <w:shd w:val="clear" w:color="auto" w:fill="FFFFFF"/>
          <w:lang w:val="es-ES"/>
        </w:rPr>
        <w:t>, que dentro de los seis (6) meses siguientes a su constitución: (i) Haga una valoración médica de las personas que se encuentren registradas en los censos del Ministerio del Interior como integrantes de las comunidades Bocas de Uré, Centro América, Guacarí-La Odisea, Pueblo Flecha, Puente Uré, Puerto Colombia, Torno Rojo así como del Consejo Comunitario </w:t>
      </w:r>
      <w:r w:rsidRPr="005230E4">
        <w:rPr>
          <w:i/>
          <w:color w:val="000000" w:themeColor="text1"/>
          <w:sz w:val="26"/>
          <w:szCs w:val="26"/>
          <w:bdr w:val="none" w:sz="0" w:space="0" w:color="auto" w:frame="1"/>
          <w:shd w:val="clear" w:color="auto" w:fill="FFFFFF"/>
        </w:rPr>
        <w:t>de Comunidades Negras de San José de Uré; (ii) Construya el perfil epidemiológico de esas comunidades y de sus integrantes; (iii) Haga entrega de los resultados de la valoración médica y del referido perfil a esas personas; y, (iv) Presente un informe del cumplimiento de la orden, la actividad desarrollada por la Brigada de Salud y sus resultados, al Tribunal Administrativo de Cundinamarca.</w:t>
      </w:r>
    </w:p>
    <w:p w14:paraId="44DEA451" w14:textId="77777777" w:rsidR="004D2EF9" w:rsidRPr="005230E4" w:rsidRDefault="004D2EF9" w:rsidP="004D2EF9">
      <w:pPr>
        <w:pStyle w:val="NormalWeb"/>
        <w:ind w:left="567"/>
        <w:jc w:val="both"/>
        <w:rPr>
          <w:i/>
          <w:color w:val="000000" w:themeColor="text1"/>
          <w:sz w:val="26"/>
          <w:szCs w:val="26"/>
          <w:bdr w:val="none" w:sz="0" w:space="0" w:color="auto" w:frame="1"/>
          <w:shd w:val="clear" w:color="auto" w:fill="FFFFFF"/>
          <w:lang w:val="es-ES"/>
        </w:rPr>
      </w:pPr>
      <w:r w:rsidRPr="005230E4">
        <w:rPr>
          <w:b/>
          <w:bCs/>
          <w:i/>
          <w:color w:val="000000" w:themeColor="text1"/>
          <w:sz w:val="26"/>
          <w:szCs w:val="26"/>
          <w:bdr w:val="none" w:sz="0" w:space="0" w:color="auto" w:frame="1"/>
          <w:lang w:val="es-ES"/>
        </w:rPr>
        <w:t>DÉCIMO PRIMERO.- </w:t>
      </w:r>
      <w:r w:rsidRPr="005230E4">
        <w:rPr>
          <w:b/>
          <w:bCs/>
          <w:i/>
          <w:color w:val="000000" w:themeColor="text1"/>
          <w:sz w:val="26"/>
          <w:szCs w:val="26"/>
          <w:bdr w:val="none" w:sz="0" w:space="0" w:color="auto" w:frame="1"/>
        </w:rPr>
        <w:t>ORDENAR</w:t>
      </w:r>
      <w:r w:rsidRPr="005230E4">
        <w:rPr>
          <w:i/>
          <w:color w:val="000000" w:themeColor="text1"/>
          <w:sz w:val="26"/>
          <w:szCs w:val="26"/>
          <w:bdr w:val="none" w:sz="0" w:space="0" w:color="auto" w:frame="1"/>
          <w:shd w:val="clear" w:color="auto" w:fill="FFFFFF"/>
        </w:rPr>
        <w:t> al Ministerio de Ambiente y Desarrollo Sostenible que, en el término de seis (6) meses contado a partir de la notificación de la providencia, (i) </w:t>
      </w:r>
      <w:r w:rsidRPr="005230E4">
        <w:rPr>
          <w:b/>
          <w:bCs/>
          <w:i/>
          <w:color w:val="000000" w:themeColor="text1"/>
          <w:sz w:val="26"/>
          <w:szCs w:val="26"/>
          <w:bdr w:val="none" w:sz="0" w:space="0" w:color="auto" w:frame="1"/>
        </w:rPr>
        <w:t>R</w:t>
      </w:r>
      <w:r w:rsidRPr="005230E4">
        <w:rPr>
          <w:b/>
          <w:bCs/>
          <w:i/>
          <w:color w:val="000000" w:themeColor="text1"/>
          <w:sz w:val="26"/>
          <w:szCs w:val="26"/>
          <w:bdr w:val="none" w:sz="0" w:space="0" w:color="auto" w:frame="1"/>
          <w:lang w:val="es-ES"/>
        </w:rPr>
        <w:t>egule</w:t>
      </w:r>
      <w:r w:rsidRPr="005230E4">
        <w:rPr>
          <w:i/>
          <w:color w:val="000000" w:themeColor="text1"/>
          <w:sz w:val="26"/>
          <w:szCs w:val="26"/>
          <w:bdr w:val="none" w:sz="0" w:space="0" w:color="auto" w:frame="1"/>
          <w:shd w:val="clear" w:color="auto" w:fill="FFFFFF"/>
          <w:lang w:val="es-ES"/>
        </w:rPr>
        <w:t> de manera específica, clara y suficiente </w:t>
      </w:r>
      <w:r w:rsidRPr="005230E4">
        <w:rPr>
          <w:i/>
          <w:iCs/>
          <w:color w:val="000000" w:themeColor="text1"/>
          <w:sz w:val="26"/>
          <w:szCs w:val="26"/>
          <w:bdr w:val="none" w:sz="0" w:space="0" w:color="auto" w:frame="1"/>
          <w:lang w:val="es-ES"/>
        </w:rPr>
        <w:t>valores límite de concentración</w:t>
      </w:r>
      <w:r w:rsidRPr="005230E4">
        <w:rPr>
          <w:i/>
          <w:color w:val="000000" w:themeColor="text1"/>
          <w:sz w:val="26"/>
          <w:szCs w:val="26"/>
          <w:bdr w:val="none" w:sz="0" w:space="0" w:color="auto" w:frame="1"/>
          <w:shd w:val="clear" w:color="auto" w:fill="FFFFFF"/>
          <w:lang w:val="es-ES"/>
        </w:rPr>
        <w:t> para el agua y el aire, respecto a las sustancias químicas de </w:t>
      </w:r>
      <w:r w:rsidRPr="005230E4">
        <w:rPr>
          <w:b/>
          <w:bCs/>
          <w:i/>
          <w:color w:val="000000" w:themeColor="text1"/>
          <w:sz w:val="26"/>
          <w:szCs w:val="26"/>
          <w:bdr w:val="none" w:sz="0" w:space="0" w:color="auto" w:frame="1"/>
          <w:lang w:val="es-ES"/>
        </w:rPr>
        <w:t>hierro</w:t>
      </w:r>
      <w:r w:rsidRPr="005230E4">
        <w:rPr>
          <w:i/>
          <w:color w:val="000000" w:themeColor="text1"/>
          <w:sz w:val="26"/>
          <w:szCs w:val="26"/>
          <w:bdr w:val="none" w:sz="0" w:space="0" w:color="auto" w:frame="1"/>
          <w:shd w:val="clear" w:color="auto" w:fill="FFFFFF"/>
          <w:lang w:val="es-ES"/>
        </w:rPr>
        <w:t> y </w:t>
      </w:r>
      <w:r w:rsidRPr="005230E4">
        <w:rPr>
          <w:b/>
          <w:bCs/>
          <w:i/>
          <w:color w:val="000000" w:themeColor="text1"/>
          <w:sz w:val="26"/>
          <w:szCs w:val="26"/>
          <w:bdr w:val="none" w:sz="0" w:space="0" w:color="auto" w:frame="1"/>
          <w:lang w:val="es-ES"/>
        </w:rPr>
        <w:t>níquel</w:t>
      </w:r>
      <w:r w:rsidRPr="005230E4">
        <w:rPr>
          <w:i/>
          <w:color w:val="000000" w:themeColor="text1"/>
          <w:sz w:val="26"/>
          <w:szCs w:val="26"/>
          <w:bdr w:val="none" w:sz="0" w:space="0" w:color="auto" w:frame="1"/>
          <w:shd w:val="clear" w:color="auto" w:fill="FFFFFF"/>
          <w:lang w:val="es-ES"/>
        </w:rPr>
        <w:t>; y (ii) </w:t>
      </w:r>
      <w:r w:rsidRPr="005230E4">
        <w:rPr>
          <w:b/>
          <w:bCs/>
          <w:i/>
          <w:color w:val="000000" w:themeColor="text1"/>
          <w:sz w:val="26"/>
          <w:szCs w:val="26"/>
          <w:bdr w:val="none" w:sz="0" w:space="0" w:color="auto" w:frame="1"/>
          <w:lang w:val="es-ES"/>
        </w:rPr>
        <w:t>Ajuste</w:t>
      </w:r>
      <w:r w:rsidRPr="005230E4">
        <w:rPr>
          <w:i/>
          <w:color w:val="000000" w:themeColor="text1"/>
          <w:sz w:val="26"/>
          <w:szCs w:val="26"/>
          <w:bdr w:val="none" w:sz="0" w:space="0" w:color="auto" w:frame="1"/>
          <w:shd w:val="clear" w:color="auto" w:fill="FFFFFF"/>
          <w:lang w:val="es-ES"/>
        </w:rPr>
        <w:t> los instrumentos normativos a que haya lugar, de conformidad con los estándares de la </w:t>
      </w:r>
      <w:r w:rsidRPr="005230E4">
        <w:rPr>
          <w:b/>
          <w:bCs/>
          <w:i/>
          <w:color w:val="000000" w:themeColor="text1"/>
          <w:sz w:val="26"/>
          <w:szCs w:val="26"/>
          <w:bdr w:val="none" w:sz="0" w:space="0" w:color="auto" w:frame="1"/>
          <w:lang w:val="es-ES"/>
        </w:rPr>
        <w:t>Organización Mundial de la Salud</w:t>
      </w:r>
      <w:r w:rsidRPr="005230E4">
        <w:rPr>
          <w:i/>
          <w:color w:val="000000" w:themeColor="text1"/>
          <w:sz w:val="26"/>
          <w:szCs w:val="26"/>
          <w:bdr w:val="none" w:sz="0" w:space="0" w:color="auto" w:frame="1"/>
          <w:shd w:val="clear" w:color="auto" w:fill="FFFFFF"/>
          <w:lang w:val="es-ES"/>
        </w:rPr>
        <w:t>.  </w:t>
      </w:r>
    </w:p>
    <w:p w14:paraId="3C97B483" w14:textId="2475D4FC" w:rsidR="004D2EF9" w:rsidRPr="005230E4" w:rsidRDefault="004D2EF9" w:rsidP="004D2EF9">
      <w:pPr>
        <w:pStyle w:val="NormalWeb"/>
        <w:ind w:left="567"/>
        <w:jc w:val="both"/>
        <w:rPr>
          <w:rFonts w:ascii="Verdana" w:eastAsia="Times New Roman" w:hAnsi="Verdana" w:cs="Arial"/>
          <w:color w:val="000000" w:themeColor="text1"/>
          <w:sz w:val="26"/>
          <w:szCs w:val="26"/>
          <w:lang w:val="es-ES_tradnl" w:eastAsia="es-CO"/>
        </w:rPr>
      </w:pPr>
      <w:r w:rsidRPr="005230E4">
        <w:rPr>
          <w:b/>
          <w:bCs/>
          <w:i/>
          <w:color w:val="000000" w:themeColor="text1"/>
          <w:spacing w:val="-3"/>
          <w:sz w:val="26"/>
          <w:szCs w:val="26"/>
          <w:bdr w:val="none" w:sz="0" w:space="0" w:color="auto" w:frame="1"/>
        </w:rPr>
        <w:t>DÉCIMO TERCERO.- </w:t>
      </w:r>
      <w:r w:rsidRPr="005230E4">
        <w:rPr>
          <w:b/>
          <w:bCs/>
          <w:i/>
          <w:color w:val="000000" w:themeColor="text1"/>
          <w:sz w:val="26"/>
          <w:szCs w:val="26"/>
          <w:bdr w:val="none" w:sz="0" w:space="0" w:color="auto" w:frame="1"/>
        </w:rPr>
        <w:t>ADVERTIR</w:t>
      </w:r>
      <w:r w:rsidRPr="005230E4">
        <w:rPr>
          <w:i/>
          <w:color w:val="000000" w:themeColor="text1"/>
          <w:sz w:val="26"/>
          <w:szCs w:val="26"/>
          <w:bdr w:val="none" w:sz="0" w:space="0" w:color="auto" w:frame="1"/>
          <w:shd w:val="clear" w:color="auto" w:fill="FFFFFF"/>
        </w:rPr>
        <w:t> al Ministerio de Salud y Protección Social, a la Superintendencia Nacional de Salud, y a</w:t>
      </w:r>
      <w:r w:rsidRPr="005230E4">
        <w:rPr>
          <w:b/>
          <w:bCs/>
          <w:i/>
          <w:color w:val="000000" w:themeColor="text1"/>
          <w:spacing w:val="-3"/>
          <w:sz w:val="26"/>
          <w:szCs w:val="26"/>
          <w:bdr w:val="none" w:sz="0" w:space="0" w:color="auto" w:frame="1"/>
        </w:rPr>
        <w:t> </w:t>
      </w:r>
      <w:r w:rsidRPr="005230E4">
        <w:rPr>
          <w:i/>
          <w:color w:val="000000" w:themeColor="text1"/>
          <w:sz w:val="26"/>
          <w:szCs w:val="26"/>
          <w:bdr w:val="none" w:sz="0" w:space="0" w:color="auto" w:frame="1"/>
          <w:shd w:val="clear" w:color="auto" w:fill="FFFFFF"/>
        </w:rPr>
        <w:t>las Secretarías de Salud del Departamento de Córdoba y de los municipios de Montelíbano, Puerto Libertador y San José de Uré, sobre la existencia de una </w:t>
      </w:r>
      <w:r w:rsidRPr="005230E4">
        <w:rPr>
          <w:b/>
          <w:bCs/>
          <w:i/>
          <w:color w:val="000000" w:themeColor="text1"/>
          <w:sz w:val="26"/>
          <w:szCs w:val="26"/>
          <w:bdr w:val="none" w:sz="0" w:space="0" w:color="auto" w:frame="1"/>
        </w:rPr>
        <w:t>situación epidémica de tuberculosis</w:t>
      </w:r>
      <w:r w:rsidRPr="005230E4">
        <w:rPr>
          <w:i/>
          <w:color w:val="000000" w:themeColor="text1"/>
          <w:sz w:val="26"/>
          <w:szCs w:val="26"/>
          <w:bdr w:val="none" w:sz="0" w:space="0" w:color="auto" w:frame="1"/>
          <w:shd w:val="clear" w:color="auto" w:fill="FFFFFF"/>
        </w:rPr>
        <w:t> en la zona aledaña al complejo minero de Cerro Matoso S.A., para que en ejercicio de sus competencias, adopten todas las medidas necesarias para la protección de la salud de sus pobladores, con aplicación de los criterios derivados de los amparos constitucionales aquí dispuestos.</w:t>
      </w:r>
      <w:r w:rsidRPr="005230E4">
        <w:rPr>
          <w:rFonts w:ascii="Verdana" w:eastAsia="Times New Roman" w:hAnsi="Verdana" w:cs="Arial"/>
          <w:color w:val="000000" w:themeColor="text1"/>
          <w:sz w:val="26"/>
          <w:szCs w:val="26"/>
          <w:lang w:val="es-ES_tradnl" w:eastAsia="es-CO"/>
        </w:rPr>
        <w:t xml:space="preserve"> </w:t>
      </w:r>
    </w:p>
    <w:p w14:paraId="6D3DD8D2" w14:textId="47BD429C" w:rsidR="004D2EF9" w:rsidRPr="00500712" w:rsidRDefault="004108DA" w:rsidP="004D2EF9">
      <w:pPr>
        <w:pStyle w:val="NormalWeb"/>
        <w:jc w:val="both"/>
        <w:rPr>
          <w:rFonts w:ascii="Verdana" w:eastAsia="Times New Roman" w:hAnsi="Verdana" w:cs="Arial"/>
          <w:color w:val="000000" w:themeColor="text1"/>
          <w:sz w:val="24"/>
          <w:szCs w:val="24"/>
          <w:lang w:val="es-ES_tradnl" w:eastAsia="es-CO"/>
        </w:rPr>
      </w:pPr>
      <w:r w:rsidRPr="00500712">
        <w:rPr>
          <w:rFonts w:ascii="Verdana" w:eastAsia="Times New Roman" w:hAnsi="Verdana" w:cs="Arial"/>
          <w:color w:val="000000" w:themeColor="text1"/>
          <w:sz w:val="24"/>
          <w:szCs w:val="24"/>
          <w:lang w:val="es-ES_tradnl" w:eastAsia="es-CO"/>
        </w:rPr>
        <w:t>Por tanto, queda excluido totalmente una descalificante sobre la necesidad de la regulación</w:t>
      </w:r>
      <w:r w:rsidR="00500712">
        <w:rPr>
          <w:rFonts w:ascii="Verdana" w:eastAsia="Times New Roman" w:hAnsi="Verdana" w:cs="Arial"/>
          <w:color w:val="000000" w:themeColor="text1"/>
          <w:sz w:val="24"/>
          <w:szCs w:val="24"/>
          <w:lang w:val="es-ES_tradnl" w:eastAsia="es-CO"/>
        </w:rPr>
        <w:t>.</w:t>
      </w:r>
    </w:p>
    <w:p w14:paraId="7A7E8415" w14:textId="68E1B6AA" w:rsidR="004377AE" w:rsidRPr="00500712" w:rsidRDefault="004377AE" w:rsidP="004D2EF9">
      <w:pPr>
        <w:pStyle w:val="NormalWeb"/>
        <w:jc w:val="both"/>
        <w:rPr>
          <w:rFonts w:ascii="Verdana" w:eastAsia="Times New Roman" w:hAnsi="Verdana" w:cs="Arial"/>
          <w:color w:val="000000" w:themeColor="text1"/>
          <w:sz w:val="24"/>
          <w:szCs w:val="24"/>
          <w:lang w:val="es-ES_tradnl" w:eastAsia="es-CO"/>
        </w:rPr>
      </w:pPr>
    </w:p>
    <w:p w14:paraId="73912816" w14:textId="6FC5E3F1" w:rsidR="005230E4" w:rsidRDefault="005230E4" w:rsidP="005230E4">
      <w:pPr>
        <w:pStyle w:val="NormalWeb"/>
        <w:rPr>
          <w:rFonts w:ascii="Verdana" w:eastAsia="Times New Roman" w:hAnsi="Verdana" w:cs="Arial"/>
          <w:color w:val="000000" w:themeColor="text1"/>
          <w:sz w:val="24"/>
          <w:szCs w:val="24"/>
          <w:lang w:val="es-ES_tradnl" w:eastAsia="es-CO"/>
        </w:rPr>
      </w:pPr>
    </w:p>
    <w:p w14:paraId="14504060"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65C26B07"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6E90E8AC"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483AF55C"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18E3B366"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726615E3"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51628A64"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4C6411F1"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36112ECE" w14:textId="77777777" w:rsidR="0071549F" w:rsidRDefault="0071549F" w:rsidP="005230E4">
      <w:pPr>
        <w:pStyle w:val="NormalWeb"/>
        <w:rPr>
          <w:rFonts w:ascii="Verdana" w:eastAsia="Times New Roman" w:hAnsi="Verdana" w:cs="Arial"/>
          <w:color w:val="000000" w:themeColor="text1"/>
          <w:sz w:val="24"/>
          <w:szCs w:val="24"/>
          <w:lang w:val="es-ES_tradnl" w:eastAsia="es-CO"/>
        </w:rPr>
      </w:pPr>
    </w:p>
    <w:p w14:paraId="15C68206" w14:textId="77777777" w:rsidR="005230E4" w:rsidRPr="00500712" w:rsidRDefault="005230E4" w:rsidP="005230E4">
      <w:pPr>
        <w:pStyle w:val="NormalWeb"/>
        <w:rPr>
          <w:rFonts w:ascii="Verdana" w:eastAsia="Times New Roman" w:hAnsi="Verdana" w:cs="Arial"/>
          <w:color w:val="000000" w:themeColor="text1"/>
          <w:sz w:val="24"/>
          <w:szCs w:val="24"/>
          <w:lang w:val="es-ES_tradnl" w:eastAsia="es-CO"/>
        </w:rPr>
      </w:pPr>
    </w:p>
    <w:p w14:paraId="779F7676" w14:textId="77777777" w:rsidR="00DA5ECB" w:rsidRPr="00500712" w:rsidRDefault="00F90831" w:rsidP="005230E4">
      <w:pPr>
        <w:pStyle w:val="NormalWeb"/>
        <w:numPr>
          <w:ilvl w:val="0"/>
          <w:numId w:val="2"/>
        </w:numPr>
        <w:ind w:firstLine="0"/>
        <w:jc w:val="center"/>
        <w:rPr>
          <w:rFonts w:ascii="Verdana" w:eastAsia="Times New Roman" w:hAnsi="Verdana" w:cs="Arial"/>
          <w:b/>
          <w:color w:val="000000" w:themeColor="text1"/>
          <w:sz w:val="24"/>
          <w:szCs w:val="24"/>
          <w:lang w:val="es-ES_tradnl" w:eastAsia="es-CO"/>
        </w:rPr>
      </w:pPr>
      <w:r w:rsidRPr="00500712">
        <w:rPr>
          <w:rFonts w:ascii="Verdana" w:eastAsia="Times New Roman" w:hAnsi="Verdana" w:cs="Arial"/>
          <w:b/>
          <w:color w:val="000000" w:themeColor="text1"/>
          <w:sz w:val="24"/>
          <w:szCs w:val="24"/>
          <w:lang w:val="es-ES_tradnl" w:eastAsia="es-CO"/>
        </w:rPr>
        <w:t>PLI</w:t>
      </w:r>
      <w:r w:rsidR="00FC2499" w:rsidRPr="00500712">
        <w:rPr>
          <w:rFonts w:ascii="Verdana" w:eastAsia="Times New Roman" w:hAnsi="Verdana" w:cs="Arial"/>
          <w:b/>
          <w:color w:val="000000" w:themeColor="text1"/>
          <w:sz w:val="24"/>
          <w:szCs w:val="24"/>
          <w:lang w:val="es-ES_tradnl" w:eastAsia="es-CO"/>
        </w:rPr>
        <w:t>EGO DE MODIFICACIONES PROPUESTO</w:t>
      </w:r>
    </w:p>
    <w:tbl>
      <w:tblPr>
        <w:tblStyle w:val="Tablaconcuadrcula"/>
        <w:tblpPr w:leftFromText="141" w:rightFromText="141" w:vertAnchor="page" w:horzAnchor="margin" w:tblpX="-1438" w:tblpY="4488"/>
        <w:tblW w:w="11624" w:type="dxa"/>
        <w:tblLook w:val="04A0" w:firstRow="1" w:lastRow="0" w:firstColumn="1" w:lastColumn="0" w:noHBand="0" w:noVBand="1"/>
      </w:tblPr>
      <w:tblGrid>
        <w:gridCol w:w="4263"/>
        <w:gridCol w:w="3680"/>
        <w:gridCol w:w="3681"/>
      </w:tblGrid>
      <w:tr w:rsidR="00500712" w:rsidRPr="00500712" w14:paraId="63D928D3" w14:textId="4001DECB" w:rsidTr="005230E4">
        <w:trPr>
          <w:trHeight w:val="694"/>
        </w:trPr>
        <w:tc>
          <w:tcPr>
            <w:tcW w:w="4263" w:type="dxa"/>
          </w:tcPr>
          <w:p w14:paraId="3B90735F" w14:textId="77777777" w:rsidR="007C7A9B" w:rsidRPr="00500712" w:rsidRDefault="007C7A9B" w:rsidP="005230E4">
            <w:pPr>
              <w:jc w:val="center"/>
              <w:rPr>
                <w:rFonts w:ascii="Verdana" w:hAnsi="Verdana" w:cs="Times New Roman"/>
                <w:b/>
                <w:color w:val="000000" w:themeColor="text1"/>
              </w:rPr>
            </w:pPr>
            <w:r w:rsidRPr="00500712">
              <w:rPr>
                <w:rFonts w:ascii="Verdana" w:hAnsi="Verdana" w:cs="Times New Roman"/>
                <w:b/>
                <w:color w:val="000000" w:themeColor="text1"/>
              </w:rPr>
              <w:t>TEXTO APROBADO</w:t>
            </w:r>
          </w:p>
          <w:p w14:paraId="2FA6C992" w14:textId="77777777" w:rsidR="007C7A9B" w:rsidRPr="00500712" w:rsidRDefault="007C7A9B" w:rsidP="005230E4">
            <w:pPr>
              <w:jc w:val="center"/>
              <w:rPr>
                <w:rFonts w:ascii="Verdana" w:hAnsi="Verdana" w:cs="Times New Roman"/>
                <w:b/>
                <w:color w:val="000000" w:themeColor="text1"/>
              </w:rPr>
            </w:pPr>
            <w:r w:rsidRPr="00500712">
              <w:rPr>
                <w:rFonts w:ascii="Verdana" w:hAnsi="Verdana" w:cs="Times New Roman"/>
                <w:b/>
                <w:color w:val="000000" w:themeColor="text1"/>
              </w:rPr>
              <w:t>COMISIÓN SÉPTIMA</w:t>
            </w:r>
          </w:p>
        </w:tc>
        <w:tc>
          <w:tcPr>
            <w:tcW w:w="3680" w:type="dxa"/>
          </w:tcPr>
          <w:p w14:paraId="2C8FB983" w14:textId="77777777" w:rsidR="007C7A9B" w:rsidRPr="00500712" w:rsidRDefault="007C7A9B" w:rsidP="005230E4">
            <w:pPr>
              <w:ind w:left="-108"/>
              <w:jc w:val="center"/>
              <w:rPr>
                <w:rFonts w:ascii="Verdana" w:hAnsi="Verdana" w:cs="Times New Roman"/>
                <w:b/>
                <w:color w:val="000000" w:themeColor="text1"/>
              </w:rPr>
            </w:pPr>
            <w:r w:rsidRPr="00500712">
              <w:rPr>
                <w:rFonts w:ascii="Verdana" w:hAnsi="Verdana" w:cs="Times New Roman"/>
                <w:b/>
                <w:color w:val="000000" w:themeColor="text1"/>
              </w:rPr>
              <w:t>MODIFICACIONES PROPUESTAS POR LOS PONENTES</w:t>
            </w:r>
          </w:p>
        </w:tc>
        <w:tc>
          <w:tcPr>
            <w:tcW w:w="3681" w:type="dxa"/>
          </w:tcPr>
          <w:p w14:paraId="20CC9768" w14:textId="77777777" w:rsidR="007C7A9B" w:rsidRPr="00500712" w:rsidRDefault="007C7A9B" w:rsidP="005230E4">
            <w:pPr>
              <w:ind w:left="-108"/>
              <w:jc w:val="center"/>
              <w:rPr>
                <w:rFonts w:ascii="Verdana" w:hAnsi="Verdana" w:cs="Times New Roman"/>
                <w:b/>
                <w:color w:val="000000" w:themeColor="text1"/>
              </w:rPr>
            </w:pPr>
            <w:r w:rsidRPr="00500712">
              <w:rPr>
                <w:rFonts w:ascii="Verdana" w:hAnsi="Verdana" w:cs="Times New Roman"/>
                <w:b/>
                <w:color w:val="000000" w:themeColor="text1"/>
              </w:rPr>
              <w:t>COMENTARIOS</w:t>
            </w:r>
          </w:p>
        </w:tc>
      </w:tr>
      <w:tr w:rsidR="00500712" w:rsidRPr="00500712" w14:paraId="6B009184" w14:textId="5B622E0B" w:rsidTr="005230E4">
        <w:trPr>
          <w:trHeight w:val="252"/>
        </w:trPr>
        <w:tc>
          <w:tcPr>
            <w:tcW w:w="4263" w:type="dxa"/>
          </w:tcPr>
          <w:p w14:paraId="45904D5C"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1°. </w:t>
            </w:r>
            <w:r w:rsidRPr="00500712">
              <w:rPr>
                <w:rFonts w:ascii="Verdana" w:eastAsia="Times New Roman" w:hAnsi="Verdana" w:cs="Times New Roman"/>
                <w:b/>
                <w:i/>
                <w:iCs/>
                <w:color w:val="000000" w:themeColor="text1"/>
                <w:lang w:eastAsia="es-CO"/>
              </w:rPr>
              <w:t>Del objeto</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La presente ley tiene por objeto dar lineamientos para la coordinación conjunta, armónica y sistemática de los órganos del Estado y la sociedad que permita el inicio, desarrollo y aplicación de políticas públicas de prevención y promoción de la salud pública colectiva, protección al medio ambiente y condiciones de seguridad en el trabajo</w:t>
            </w:r>
            <w:r w:rsidRPr="00500712">
              <w:rPr>
                <w:rFonts w:ascii="Verdana" w:eastAsia="Times New Roman" w:hAnsi="Verdana" w:cs="Times New Roman"/>
                <w:b/>
                <w:color w:val="000000" w:themeColor="text1"/>
                <w:lang w:eastAsia="es-CO"/>
              </w:rPr>
              <w:t>.</w:t>
            </w:r>
          </w:p>
        </w:tc>
        <w:tc>
          <w:tcPr>
            <w:tcW w:w="3680" w:type="dxa"/>
          </w:tcPr>
          <w:p w14:paraId="4BF4ABFF" w14:textId="731A53E5" w:rsidR="007C7A9B" w:rsidRPr="00500712" w:rsidRDefault="007C7A9B" w:rsidP="005230E4">
            <w:pPr>
              <w:spacing w:before="100" w:beforeAutospacing="1" w:after="100" w:afterAutospacing="1"/>
              <w:jc w:val="both"/>
              <w:rPr>
                <w:rFonts w:ascii="Verdana" w:eastAsia="Times New Roman" w:hAnsi="Verdana" w:cs="Times New Roman"/>
                <w:b/>
                <w:color w:val="000000" w:themeColor="text1"/>
                <w:lang w:eastAsia="es-CO"/>
              </w:rPr>
            </w:pPr>
            <w:r w:rsidRPr="00500712">
              <w:rPr>
                <w:rFonts w:ascii="Verdana" w:eastAsia="Times New Roman" w:hAnsi="Verdana" w:cs="Times New Roman"/>
                <w:b/>
                <w:color w:val="000000" w:themeColor="text1"/>
                <w:lang w:eastAsia="es-CO"/>
              </w:rPr>
              <w:t xml:space="preserve">Artículo 1°. </w:t>
            </w:r>
            <w:r w:rsidRPr="00500712">
              <w:rPr>
                <w:rFonts w:ascii="Verdana" w:eastAsia="Times New Roman" w:hAnsi="Verdana" w:cs="Times New Roman"/>
                <w:b/>
                <w:i/>
                <w:iCs/>
                <w:color w:val="000000" w:themeColor="text1"/>
                <w:lang w:eastAsia="es-CO"/>
              </w:rPr>
              <w:t>Del objeto</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La presente ley tiene por objeto dar lineamientos para la coordinación conjunta, armónica y sistemática de los órganos del Estado y la sociedad que permita </w:t>
            </w:r>
            <w:r w:rsidRPr="00500712">
              <w:rPr>
                <w:rFonts w:ascii="Verdana" w:eastAsia="Times New Roman" w:hAnsi="Verdana" w:cs="Times New Roman"/>
                <w:color w:val="000000" w:themeColor="text1"/>
                <w:u w:val="single"/>
                <w:lang w:eastAsia="es-CO"/>
              </w:rPr>
              <w:t>la aplicación de medidas para el cuidado de</w:t>
            </w:r>
            <w:r w:rsidRPr="00500712">
              <w:rPr>
                <w:rFonts w:ascii="Verdana" w:eastAsia="Times New Roman" w:hAnsi="Verdana" w:cs="Times New Roman"/>
                <w:color w:val="000000" w:themeColor="text1"/>
                <w:lang w:eastAsia="es-CO"/>
              </w:rPr>
              <w:t xml:space="preserve"> la salud pública, brindado </w:t>
            </w:r>
            <w:r w:rsidRPr="00500712">
              <w:rPr>
                <w:rFonts w:ascii="Verdana" w:eastAsia="Times New Roman" w:hAnsi="Verdana" w:cs="Times New Roman"/>
                <w:color w:val="000000" w:themeColor="text1"/>
                <w:u w:val="single"/>
                <w:lang w:eastAsia="es-CO"/>
              </w:rPr>
              <w:t xml:space="preserve">protección laboral y medioambiental por la regulación, restricción, prohibición de productos o materias primas que representen nocividad para la salud colectiva e individual. </w:t>
            </w:r>
          </w:p>
        </w:tc>
        <w:tc>
          <w:tcPr>
            <w:tcW w:w="3681" w:type="dxa"/>
          </w:tcPr>
          <w:p w14:paraId="3A807DDB"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Se precisa el objeto conservando su sentido inicial, visibilizando el sentido medular de la ley.</w:t>
            </w:r>
          </w:p>
          <w:p w14:paraId="04772CDB" w14:textId="0E008F8E"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hAnsi="Verdana" w:cs="Times New Roman"/>
                <w:color w:val="000000" w:themeColor="text1"/>
              </w:rPr>
              <w:t xml:space="preserve">Atendiendo las observaciones de la Bancada del partido Alianza Verde en especial las observaciones del Dr. Ospina. </w:t>
            </w:r>
          </w:p>
        </w:tc>
      </w:tr>
      <w:tr w:rsidR="00500712" w:rsidRPr="00500712" w14:paraId="2E1DD925" w14:textId="28CF30F2" w:rsidTr="0071549F">
        <w:trPr>
          <w:trHeight w:val="3109"/>
        </w:trPr>
        <w:tc>
          <w:tcPr>
            <w:tcW w:w="4263" w:type="dxa"/>
          </w:tcPr>
          <w:p w14:paraId="0FDB6B7E"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r w:rsidRPr="00500712">
              <w:rPr>
                <w:rFonts w:ascii="Verdana" w:eastAsia="Times New Roman" w:hAnsi="Verdana" w:cs="Times New Roman"/>
                <w:b/>
                <w:color w:val="000000" w:themeColor="text1"/>
                <w:lang w:eastAsia="es-CO"/>
              </w:rPr>
              <w:t xml:space="preserve">Artículo 2°. </w:t>
            </w:r>
            <w:r w:rsidRPr="00500712">
              <w:rPr>
                <w:rFonts w:ascii="Verdana" w:eastAsia="Times New Roman" w:hAnsi="Verdana" w:cs="Times New Roman"/>
                <w:color w:val="000000" w:themeColor="text1"/>
                <w:lang w:eastAsia="es-CO"/>
              </w:rPr>
              <w:t xml:space="preserve"> El Gobierno Nacional garantizará la acción coordinada y conjunta de los sistemas de control de sustancias y productos químicos vigentes a partir de las competencias del Instituto Nacional de Salud, el Instituto Nacional de Vigilancia de Medicamentos y Alimentos INVIMA, la Superintendencia de Industria y Comercio, Consejo Nacional de Estupefacientes y de cualquier otra entidad pública con responsabilidad o competencias sobre la materia. Esto, sin perjuicio del apoyo de instituciones científicas.</w:t>
            </w:r>
          </w:p>
          <w:p w14:paraId="6FB78209" w14:textId="77777777" w:rsidR="007C7A9B" w:rsidRPr="00500712" w:rsidRDefault="007C7A9B" w:rsidP="005230E4">
            <w:pPr>
              <w:jc w:val="both"/>
              <w:rPr>
                <w:rFonts w:ascii="Verdana" w:eastAsia="Times New Roman" w:hAnsi="Verdana" w:cs="Times New Roman"/>
                <w:b/>
                <w:color w:val="000000" w:themeColor="text1"/>
                <w:lang w:eastAsia="es-CO"/>
              </w:rPr>
            </w:pPr>
          </w:p>
          <w:p w14:paraId="6E047520" w14:textId="77777777" w:rsidR="007C7A9B" w:rsidRPr="00500712" w:rsidRDefault="007C7A9B" w:rsidP="005230E4">
            <w:pPr>
              <w:jc w:val="both"/>
              <w:rPr>
                <w:rFonts w:ascii="Verdana" w:eastAsia="Times New Roman" w:hAnsi="Verdana" w:cs="Times New Roman"/>
                <w:b/>
                <w:color w:val="000000" w:themeColor="text1"/>
                <w:lang w:eastAsia="es-CO"/>
              </w:rPr>
            </w:pPr>
          </w:p>
          <w:p w14:paraId="3C0E2F28" w14:textId="77777777" w:rsidR="007C7A9B" w:rsidRPr="00500712" w:rsidRDefault="007C7A9B" w:rsidP="005230E4">
            <w:pPr>
              <w:jc w:val="both"/>
              <w:rPr>
                <w:rFonts w:ascii="Verdana" w:eastAsia="Times New Roman" w:hAnsi="Verdana" w:cs="Times New Roman"/>
                <w:b/>
                <w:color w:val="000000" w:themeColor="text1"/>
                <w:lang w:eastAsia="es-CO"/>
              </w:rPr>
            </w:pPr>
          </w:p>
          <w:p w14:paraId="052F2661" w14:textId="77777777" w:rsidR="007C7A9B" w:rsidRPr="00500712" w:rsidRDefault="007C7A9B" w:rsidP="005230E4">
            <w:pPr>
              <w:jc w:val="both"/>
              <w:rPr>
                <w:rFonts w:ascii="Verdana" w:eastAsia="Times New Roman" w:hAnsi="Verdana" w:cs="Times New Roman"/>
                <w:b/>
                <w:color w:val="000000" w:themeColor="text1"/>
                <w:lang w:eastAsia="es-CO"/>
              </w:rPr>
            </w:pPr>
          </w:p>
          <w:p w14:paraId="46EE35E3" w14:textId="77777777" w:rsidR="007C7A9B" w:rsidRPr="00500712" w:rsidRDefault="007C7A9B" w:rsidP="005230E4">
            <w:pPr>
              <w:jc w:val="both"/>
              <w:rPr>
                <w:rFonts w:ascii="Verdana" w:eastAsia="Times New Roman" w:hAnsi="Verdana" w:cs="Times New Roman"/>
                <w:b/>
                <w:color w:val="000000" w:themeColor="text1"/>
                <w:lang w:eastAsia="es-CO"/>
              </w:rPr>
            </w:pPr>
          </w:p>
          <w:p w14:paraId="0B459CB3" w14:textId="77777777" w:rsidR="007C7A9B" w:rsidRPr="00500712" w:rsidRDefault="007C7A9B" w:rsidP="005230E4">
            <w:pPr>
              <w:jc w:val="both"/>
              <w:rPr>
                <w:rFonts w:ascii="Verdana" w:eastAsia="Times New Roman" w:hAnsi="Verdana" w:cs="Times New Roman"/>
                <w:b/>
                <w:color w:val="000000" w:themeColor="text1"/>
                <w:lang w:eastAsia="es-CO"/>
              </w:rPr>
            </w:pPr>
          </w:p>
          <w:p w14:paraId="58532DA7" w14:textId="77777777" w:rsidR="007C7A9B" w:rsidRPr="00500712" w:rsidRDefault="007C7A9B" w:rsidP="005230E4">
            <w:pPr>
              <w:jc w:val="both"/>
              <w:rPr>
                <w:rFonts w:ascii="Verdana" w:eastAsia="Times New Roman" w:hAnsi="Verdana" w:cs="Times New Roman"/>
                <w:b/>
                <w:color w:val="000000" w:themeColor="text1"/>
                <w:lang w:eastAsia="es-CO"/>
              </w:rPr>
            </w:pPr>
          </w:p>
          <w:p w14:paraId="1C52BD53" w14:textId="77777777" w:rsidR="007C7A9B" w:rsidRPr="00500712" w:rsidRDefault="007C7A9B" w:rsidP="005230E4">
            <w:pPr>
              <w:jc w:val="both"/>
              <w:rPr>
                <w:rFonts w:ascii="Verdana" w:eastAsia="Times New Roman" w:hAnsi="Verdana" w:cs="Times New Roman"/>
                <w:b/>
                <w:color w:val="000000" w:themeColor="text1"/>
                <w:lang w:eastAsia="es-CO"/>
              </w:rPr>
            </w:pPr>
          </w:p>
          <w:p w14:paraId="2142C81C" w14:textId="1A50AAAC" w:rsidR="007C7A9B" w:rsidRDefault="007C7A9B" w:rsidP="005230E4">
            <w:pPr>
              <w:jc w:val="both"/>
              <w:rPr>
                <w:rFonts w:ascii="Verdana" w:eastAsia="Times New Roman" w:hAnsi="Verdana" w:cs="Times New Roman"/>
                <w:b/>
                <w:color w:val="000000" w:themeColor="text1"/>
                <w:lang w:eastAsia="es-CO"/>
              </w:rPr>
            </w:pPr>
          </w:p>
          <w:p w14:paraId="23B03A9D" w14:textId="77777777" w:rsidR="005230E4" w:rsidRPr="00500712" w:rsidRDefault="005230E4" w:rsidP="005230E4">
            <w:pPr>
              <w:jc w:val="both"/>
              <w:rPr>
                <w:rFonts w:ascii="Verdana" w:eastAsia="Times New Roman" w:hAnsi="Verdana" w:cs="Times New Roman"/>
                <w:b/>
                <w:color w:val="000000" w:themeColor="text1"/>
                <w:lang w:eastAsia="es-CO"/>
              </w:rPr>
            </w:pPr>
          </w:p>
          <w:p w14:paraId="0733E5FB" w14:textId="09AF32F6" w:rsidR="007C7A9B" w:rsidRPr="00500712" w:rsidRDefault="007C7A9B" w:rsidP="005230E4">
            <w:pPr>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3°. </w:t>
            </w:r>
            <w:r w:rsidRPr="00500712">
              <w:rPr>
                <w:rFonts w:ascii="Verdana" w:eastAsia="Times New Roman" w:hAnsi="Verdana" w:cs="Times New Roman"/>
                <w:b/>
                <w:i/>
                <w:iCs/>
                <w:color w:val="000000" w:themeColor="text1"/>
                <w:lang w:eastAsia="es-CO"/>
              </w:rPr>
              <w:t>De la investigación científica sobre los productos y materias primas que puedan ser nocivos a la salud individual o pública</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Debido a la dirección, vigilancia, control e inspección en cabeza del Gobierno nacional, corresponde al Ministerio de Salud y Protección Social, con el apoyo de las instituciones con competencias para el control de sustancias o productos químicos,</w:t>
            </w:r>
            <w:r w:rsidRPr="00500712">
              <w:rPr>
                <w:rFonts w:ascii="Verdana" w:eastAsia="Times New Roman" w:hAnsi="Verdana" w:cs="Times New Roman"/>
                <w:b/>
                <w:color w:val="000000" w:themeColor="text1"/>
                <w:lang w:eastAsia="es-CO"/>
              </w:rPr>
              <w:t xml:space="preserve"> </w:t>
            </w:r>
            <w:r w:rsidRPr="00500712">
              <w:rPr>
                <w:rFonts w:ascii="Verdana" w:eastAsia="Times New Roman" w:hAnsi="Verdana" w:cs="Times New Roman"/>
                <w:color w:val="000000" w:themeColor="text1"/>
                <w:lang w:eastAsia="es-CO"/>
              </w:rPr>
              <w:t>priorizar los esfuerzos para el permanente estudio y monitoreo sobre los productos o materias primas que representen nocividad a la salud pública e individual.</w:t>
            </w:r>
          </w:p>
          <w:p w14:paraId="6D0A767E" w14:textId="77777777" w:rsidR="007C7A9B" w:rsidRPr="00500712" w:rsidRDefault="007C7A9B" w:rsidP="005230E4">
            <w:pPr>
              <w:jc w:val="both"/>
              <w:rPr>
                <w:rFonts w:ascii="Verdana" w:eastAsia="Times New Roman" w:hAnsi="Verdana" w:cs="Times New Roman"/>
                <w:color w:val="000000" w:themeColor="text1"/>
                <w:lang w:eastAsia="es-CO"/>
              </w:rPr>
            </w:pPr>
          </w:p>
          <w:p w14:paraId="4570B556" w14:textId="77777777" w:rsidR="007C7A9B" w:rsidRPr="00500712" w:rsidRDefault="007C7A9B" w:rsidP="005230E4">
            <w:pPr>
              <w:spacing w:before="100" w:beforeAutospacing="1" w:after="100" w:afterAutospacing="1"/>
              <w:jc w:val="both"/>
              <w:rPr>
                <w:rFonts w:ascii="Verdana" w:eastAsia="Times New Roman" w:hAnsi="Verdana" w:cs="Times New Roman"/>
                <w:b/>
                <w:color w:val="000000" w:themeColor="text1"/>
                <w:lang w:eastAsia="es-CO"/>
              </w:rPr>
            </w:pPr>
          </w:p>
          <w:p w14:paraId="0FE97DEF" w14:textId="77777777" w:rsidR="007C7A9B" w:rsidRPr="00500712" w:rsidRDefault="007C7A9B" w:rsidP="005230E4">
            <w:pPr>
              <w:spacing w:before="100" w:beforeAutospacing="1" w:after="100" w:afterAutospacing="1"/>
              <w:jc w:val="both"/>
              <w:rPr>
                <w:rFonts w:ascii="Verdana" w:eastAsia="Times New Roman" w:hAnsi="Verdana" w:cs="Times New Roman"/>
                <w:b/>
                <w:color w:val="000000" w:themeColor="text1"/>
                <w:lang w:eastAsia="es-CO"/>
              </w:rPr>
            </w:pPr>
          </w:p>
          <w:p w14:paraId="302960F3" w14:textId="77777777" w:rsidR="00500712" w:rsidRPr="00500712" w:rsidRDefault="00500712" w:rsidP="005230E4">
            <w:pPr>
              <w:spacing w:before="100" w:beforeAutospacing="1" w:after="100" w:afterAutospacing="1"/>
              <w:jc w:val="both"/>
              <w:rPr>
                <w:rFonts w:ascii="Verdana" w:eastAsia="Times New Roman" w:hAnsi="Verdana" w:cs="Times New Roman"/>
                <w:b/>
                <w:color w:val="000000" w:themeColor="text1"/>
                <w:lang w:eastAsia="es-CO"/>
              </w:rPr>
            </w:pPr>
          </w:p>
          <w:p w14:paraId="545C3894"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Parágrafo.</w:t>
            </w:r>
            <w:r w:rsidRPr="00500712">
              <w:rPr>
                <w:rFonts w:ascii="Verdana" w:eastAsia="Times New Roman" w:hAnsi="Verdana" w:cs="Times New Roman"/>
                <w:color w:val="000000" w:themeColor="text1"/>
                <w:lang w:eastAsia="es-CO"/>
              </w:rPr>
              <w:t xml:space="preserve"> Los estudios e investigaciones de que trata el presente artículo podrán tener en cuenta el conocimiento internacional, académico y científico, siempre que sea homologado de acuerdo con el perfil de la población colombiana que se considere afectada, directa o indirectamente.</w:t>
            </w:r>
          </w:p>
          <w:p w14:paraId="5F934115" w14:textId="5D690152"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Artículo 4°.</w:t>
            </w:r>
            <w:r w:rsidRPr="00500712">
              <w:rPr>
                <w:rFonts w:ascii="Verdana" w:eastAsia="Times New Roman" w:hAnsi="Verdana" w:cs="Times New Roman"/>
                <w:b/>
                <w:i/>
                <w:color w:val="000000" w:themeColor="text1"/>
                <w:lang w:eastAsia="es-CO"/>
              </w:rPr>
              <w:t xml:space="preserve"> </w:t>
            </w:r>
            <w:r w:rsidRPr="00500712">
              <w:rPr>
                <w:rFonts w:ascii="Verdana" w:eastAsia="Times New Roman" w:hAnsi="Verdana" w:cs="Times New Roman"/>
                <w:b/>
                <w:color w:val="000000" w:themeColor="text1"/>
                <w:lang w:eastAsia="es-CO"/>
              </w:rPr>
              <w:t>Competencia para definir nivel de riesgo y forma de intervención o manejo.</w:t>
            </w:r>
            <w:r w:rsidRPr="00500712">
              <w:rPr>
                <w:rFonts w:ascii="Verdana" w:eastAsia="Times New Roman" w:hAnsi="Verdana" w:cs="Times New Roman"/>
                <w:color w:val="000000" w:themeColor="text1"/>
                <w:lang w:eastAsia="es-CO"/>
              </w:rPr>
              <w:t xml:space="preserve"> El Gobierno Nacional establecerá los niveles de riesgo de las sustancias o materias primas que deban ser objeto de regulación, restricción o prohibición elaborando y publicando para ello, los niveles o categorías que permitan identificar su manejo tanto doméstico como desde el sistema de seguridad industrial y de seguridad en el trabajo.</w:t>
            </w:r>
          </w:p>
        </w:tc>
        <w:tc>
          <w:tcPr>
            <w:tcW w:w="3680" w:type="dxa"/>
          </w:tcPr>
          <w:p w14:paraId="2F34BCD7" w14:textId="1CF114C5"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2°. </w:t>
            </w:r>
            <w:r w:rsidRPr="00500712">
              <w:rPr>
                <w:rFonts w:ascii="Verdana" w:eastAsia="Times New Roman" w:hAnsi="Verdana" w:cs="Times New Roman"/>
                <w:color w:val="000000" w:themeColor="text1"/>
                <w:lang w:eastAsia="es-CO"/>
              </w:rPr>
              <w:t xml:space="preserve"> El Gobierno Nacional garantizará la acción coordinada y conjunta de los sistemas de control de sustancias y productos químicos vigentes a partir de las competencias del </w:t>
            </w:r>
            <w:r w:rsidRPr="00500712">
              <w:rPr>
                <w:rFonts w:ascii="Verdana" w:eastAsia="Times New Roman" w:hAnsi="Verdana" w:cs="Times New Roman"/>
                <w:b/>
                <w:color w:val="000000" w:themeColor="text1"/>
                <w:lang w:eastAsia="es-CO"/>
              </w:rPr>
              <w:t xml:space="preserve">Ministerio de Salud y Protección Social,  el Ministerio de Ambiente y Desarrollo Sostenible, </w:t>
            </w:r>
            <w:r w:rsidRPr="00500712">
              <w:rPr>
                <w:rFonts w:ascii="Verdana" w:eastAsia="Times New Roman" w:hAnsi="Verdana" w:cs="Times New Roman"/>
                <w:color w:val="000000" w:themeColor="text1"/>
                <w:lang w:eastAsia="es-CO"/>
              </w:rPr>
              <w:t>Instituto Nacional de Salud, el Instituto Nacional de Vigilancia de Medicamentos y Alimentos INVIMA, la Superintendencia de Industria y Comercio, Consejo Nacional de Estupefacientes y de cualquier otra entidad pública con responsabilidad o competencias sobre la materia. Esto, sin perjuicio del apoyo de instituciones científicas.</w:t>
            </w:r>
          </w:p>
          <w:p w14:paraId="7D62B1B8" w14:textId="32AAF041" w:rsidR="007C7A9B" w:rsidRPr="00500712" w:rsidRDefault="007C7A9B" w:rsidP="005230E4">
            <w:pPr>
              <w:jc w:val="both"/>
              <w:rPr>
                <w:rFonts w:ascii="Verdana" w:eastAsia="Times New Roman" w:hAnsi="Verdana" w:cs="Times New Roman"/>
                <w:b/>
                <w:color w:val="000000" w:themeColor="text1"/>
                <w:lang w:eastAsia="es-CO"/>
              </w:rPr>
            </w:pPr>
          </w:p>
          <w:p w14:paraId="6A02AFDB" w14:textId="2AD18F11" w:rsidR="007C7A9B" w:rsidRPr="00500712" w:rsidRDefault="007C7A9B" w:rsidP="005230E4">
            <w:pPr>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3°. </w:t>
            </w:r>
            <w:r w:rsidRPr="00500712">
              <w:rPr>
                <w:rFonts w:ascii="Verdana" w:eastAsia="Times New Roman" w:hAnsi="Verdana" w:cs="Times New Roman"/>
                <w:b/>
                <w:i/>
                <w:iCs/>
                <w:color w:val="000000" w:themeColor="text1"/>
                <w:lang w:eastAsia="es-CO"/>
              </w:rPr>
              <w:t>De la investigación científica sobre los productos y materias primas que puedan ser nocivos a la salud individual o pública</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Debido a la dirección, vigilancia, control e inspección en cabeza del Gobierno nacional, corresponde al Ministerio de Salud y Protección Social, con el apoyo de</w:t>
            </w:r>
            <w:r w:rsidRPr="00500712">
              <w:rPr>
                <w:rFonts w:ascii="Verdana" w:eastAsia="Times New Roman" w:hAnsi="Verdana" w:cs="Times New Roman"/>
                <w:b/>
                <w:color w:val="000000" w:themeColor="text1"/>
                <w:lang w:eastAsia="es-CO"/>
              </w:rPr>
              <w:t>l Ministerio de Ambiente y Desarrollo Sostenible y</w:t>
            </w:r>
            <w:r w:rsidRPr="00500712">
              <w:rPr>
                <w:rFonts w:ascii="Verdana" w:eastAsia="Times New Roman" w:hAnsi="Verdana" w:cs="Times New Roman"/>
                <w:color w:val="000000" w:themeColor="text1"/>
                <w:lang w:eastAsia="es-CO"/>
              </w:rPr>
              <w:t xml:space="preserve"> las instituciones con competencias para el control de sustancias o productos químicos,</w:t>
            </w:r>
            <w:r w:rsidRPr="00500712">
              <w:rPr>
                <w:rFonts w:ascii="Verdana" w:eastAsia="Times New Roman" w:hAnsi="Verdana" w:cs="Times New Roman"/>
                <w:b/>
                <w:color w:val="000000" w:themeColor="text1"/>
                <w:lang w:eastAsia="es-CO"/>
              </w:rPr>
              <w:t xml:space="preserve"> </w:t>
            </w:r>
            <w:r w:rsidRPr="00500712">
              <w:rPr>
                <w:rFonts w:ascii="Verdana" w:eastAsia="Times New Roman" w:hAnsi="Verdana" w:cs="Times New Roman"/>
                <w:color w:val="000000" w:themeColor="text1"/>
                <w:lang w:eastAsia="es-CO"/>
              </w:rPr>
              <w:t>priorizar los esfuerzos para el permanente estudio y monitoreo sobre los productos o materias primas que representen nocividad a la salud pública e individual.</w:t>
            </w:r>
          </w:p>
          <w:p w14:paraId="0FA7C413" w14:textId="28B1DD7B"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Parágrafo.</w:t>
            </w:r>
            <w:r w:rsidRPr="00500712">
              <w:rPr>
                <w:rFonts w:ascii="Verdana" w:eastAsia="Times New Roman" w:hAnsi="Verdana" w:cs="Times New Roman"/>
                <w:color w:val="000000" w:themeColor="text1"/>
                <w:lang w:eastAsia="es-CO"/>
              </w:rPr>
              <w:t xml:space="preserve"> Los estudios e investigaciones de que trata el presente artículo </w:t>
            </w:r>
            <w:r w:rsidRPr="00500712">
              <w:rPr>
                <w:rFonts w:ascii="Verdana" w:eastAsia="Times New Roman" w:hAnsi="Verdana" w:cs="Times New Roman"/>
                <w:b/>
                <w:color w:val="000000" w:themeColor="text1"/>
                <w:u w:val="single"/>
                <w:lang w:eastAsia="es-CO"/>
              </w:rPr>
              <w:t>tendrán</w:t>
            </w:r>
            <w:r w:rsidRPr="00500712">
              <w:rPr>
                <w:rFonts w:ascii="Verdana" w:eastAsia="Times New Roman" w:hAnsi="Verdana" w:cs="Times New Roman"/>
                <w:color w:val="000000" w:themeColor="text1"/>
                <w:lang w:eastAsia="es-CO"/>
              </w:rPr>
              <w:t xml:space="preserve"> en cuenta el conocimiento internacional, académico y científico, siempre que sea homologado de acuerdo con el perfil de la población colombiana que se considere afectada, directa o indirectamente.</w:t>
            </w:r>
          </w:p>
          <w:p w14:paraId="7FA392B4" w14:textId="52D518CE" w:rsidR="007C7A9B" w:rsidRPr="00500712" w:rsidRDefault="007C7A9B" w:rsidP="0071549F">
            <w:pPr>
              <w:jc w:val="both"/>
              <w:rPr>
                <w:rFonts w:ascii="Verdana" w:eastAsia="Times New Roman" w:hAnsi="Verdana" w:cs="Times New Roman"/>
                <w:b/>
                <w:color w:val="000000" w:themeColor="text1"/>
                <w:lang w:eastAsia="es-CO"/>
              </w:rPr>
            </w:pPr>
            <w:r w:rsidRPr="00500712">
              <w:rPr>
                <w:rFonts w:ascii="Verdana" w:eastAsia="Times New Roman" w:hAnsi="Verdana" w:cs="Times New Roman"/>
                <w:b/>
                <w:color w:val="000000" w:themeColor="text1"/>
                <w:lang w:eastAsia="es-CO"/>
              </w:rPr>
              <w:t>Artículo 4°.</w:t>
            </w:r>
            <w:r w:rsidRPr="00500712">
              <w:rPr>
                <w:rFonts w:ascii="Verdana" w:eastAsia="Times New Roman" w:hAnsi="Verdana" w:cs="Times New Roman"/>
                <w:b/>
                <w:i/>
                <w:color w:val="000000" w:themeColor="text1"/>
                <w:lang w:eastAsia="es-CO"/>
              </w:rPr>
              <w:t xml:space="preserve"> </w:t>
            </w:r>
            <w:r w:rsidRPr="00500712">
              <w:rPr>
                <w:rFonts w:ascii="Verdana" w:eastAsia="Times New Roman" w:hAnsi="Verdana" w:cs="Times New Roman"/>
                <w:b/>
                <w:color w:val="000000" w:themeColor="text1"/>
                <w:lang w:eastAsia="es-CO"/>
              </w:rPr>
              <w:t>Competencia para definir nivel de riesgo y forma de intervención o manejo.</w:t>
            </w:r>
            <w:r w:rsidRPr="00500712">
              <w:rPr>
                <w:rFonts w:ascii="Verdana" w:eastAsia="Times New Roman" w:hAnsi="Verdana" w:cs="Times New Roman"/>
                <w:color w:val="000000" w:themeColor="text1"/>
                <w:lang w:eastAsia="es-CO"/>
              </w:rPr>
              <w:t xml:space="preserve"> El Gobierno Nacional </w:t>
            </w:r>
            <w:r w:rsidRPr="00500712">
              <w:rPr>
                <w:rFonts w:ascii="Verdana" w:eastAsia="Times New Roman" w:hAnsi="Verdana" w:cs="Times New Roman"/>
                <w:b/>
                <w:color w:val="000000" w:themeColor="text1"/>
                <w:u w:val="single"/>
                <w:lang w:eastAsia="es-CO"/>
              </w:rPr>
              <w:t xml:space="preserve">adoptará la metodología de análisis de riesgos con el fin de </w:t>
            </w:r>
            <w:r w:rsidRPr="00500712">
              <w:rPr>
                <w:rFonts w:ascii="Verdana" w:eastAsia="Times New Roman" w:hAnsi="Verdana" w:cs="Times New Roman"/>
                <w:color w:val="000000" w:themeColor="text1"/>
                <w:lang w:eastAsia="es-CO"/>
              </w:rPr>
              <w:t>establecer los niveles de riesgo de las sustancias o materias primas que deban ser objeto de regulación, restricción o prohibición elaborando y publicando para ello, tendrá en cuenta el perfil nacional de sustancias químicas y las políticas de gestión del riesgo asociados a sustancias para el manejo seguro dentro del marco de las normas del sistema de seguridad industrial y de seguridad en el trabajo.</w:t>
            </w:r>
          </w:p>
        </w:tc>
        <w:tc>
          <w:tcPr>
            <w:tcW w:w="3681" w:type="dxa"/>
          </w:tcPr>
          <w:p w14:paraId="51F5F772" w14:textId="3CD64E57"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Se relaciona expresa pero no únicamente a la cartera de Salud y Ambiente y Desarrollo Sostenible para que orienten dentro de sus competencias aquellas acciones determinantes orientadas al logro de los fines del ley.</w:t>
            </w:r>
          </w:p>
          <w:p w14:paraId="6422C48D"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24DB43E5"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0AC86689"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45124E0A"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6A48BF4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03DF0B5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1EC2EECF"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37504BBF"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1E76C25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4D0A694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2375DBA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7B78701A"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56719EDD"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5FE8633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71333A80"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55583490"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33E56017"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01A41BCA"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0FCAC829" w14:textId="6D1E3FA5"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Se adiciona la competencia del Ministerio de Ambiente y Desarrollo Sostenible en coherencia con la modificación del art. 2.</w:t>
            </w:r>
          </w:p>
          <w:p w14:paraId="716D9413" w14:textId="435851A3"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63D39CF5"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545764F6"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5385870B"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06153AC6"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28A21594"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23CFD94C"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099D2BD4"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63982F2B"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2C892099"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7F64D3EB"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1A515B85"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36F26180"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6F4EC547"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49A9A098"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1BF5B980"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11EA0343"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36693D68"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5527AD70"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786B527F"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2E40A92E" w14:textId="2DE7B615"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 xml:space="preserve">En el parágrafo 2 y teniendo en cuenta el concepto del Ministerio de Salud, se indica la obligatoriedad de observar los estudios de las ramas del conocimiento autorizadas para estos estudios a fin de precaver cualquier subjetivismo. </w:t>
            </w:r>
          </w:p>
          <w:p w14:paraId="13D697AD"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2A857FF8"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5E8B28CE" w14:textId="77777777" w:rsidR="007C7A9B" w:rsidRPr="00500712" w:rsidRDefault="007C7A9B" w:rsidP="005230E4">
            <w:pPr>
              <w:shd w:val="clear" w:color="auto" w:fill="FFFFFF"/>
              <w:jc w:val="both"/>
              <w:rPr>
                <w:rFonts w:ascii="Verdana" w:eastAsia="Times New Roman" w:hAnsi="Verdana" w:cs="Times New Roman"/>
                <w:b/>
                <w:color w:val="000000" w:themeColor="text1"/>
                <w:lang w:eastAsia="es-CO"/>
              </w:rPr>
            </w:pPr>
          </w:p>
          <w:p w14:paraId="38444967"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Se adiciona la metodología hoy empleada en el perfil de sustancias nocivas sugeridos en concepto de INS.</w:t>
            </w:r>
          </w:p>
          <w:p w14:paraId="3B345B5D" w14:textId="77777777" w:rsidR="007C7A9B" w:rsidRPr="00500712" w:rsidRDefault="007C7A9B" w:rsidP="005230E4">
            <w:pPr>
              <w:shd w:val="clear" w:color="auto" w:fill="FFFFFF"/>
              <w:jc w:val="both"/>
              <w:rPr>
                <w:rFonts w:ascii="Verdana" w:eastAsia="Times New Roman" w:hAnsi="Verdana" w:cs="Times New Roman"/>
                <w:color w:val="000000" w:themeColor="text1"/>
                <w:lang w:eastAsia="es-CO"/>
              </w:rPr>
            </w:pPr>
          </w:p>
          <w:p w14:paraId="2CED7E95" w14:textId="34B717FC" w:rsidR="007C7A9B" w:rsidRPr="00500712" w:rsidRDefault="007C7A9B" w:rsidP="005230E4">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Adicionalmente, el uso de la herramienta del Perfil Nacional de Sustancias Químicas y la Política de Gestión del Riesgo asociados a uso de sustancias químicas del CONPES 3868 de 2016.</w:t>
            </w:r>
          </w:p>
        </w:tc>
      </w:tr>
      <w:tr w:rsidR="00500712" w:rsidRPr="00500712" w14:paraId="19CF6118" w14:textId="1305297C" w:rsidTr="005230E4">
        <w:trPr>
          <w:trHeight w:val="252"/>
        </w:trPr>
        <w:tc>
          <w:tcPr>
            <w:tcW w:w="4263" w:type="dxa"/>
          </w:tcPr>
          <w:p w14:paraId="50071DBC" w14:textId="2C546866" w:rsidR="007C7A9B" w:rsidRPr="00500712" w:rsidRDefault="007C7A9B" w:rsidP="0071549F">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5°. </w:t>
            </w:r>
            <w:r w:rsidRPr="00500712">
              <w:rPr>
                <w:rFonts w:ascii="Verdana" w:eastAsia="Times New Roman" w:hAnsi="Verdana" w:cs="Times New Roman"/>
                <w:b/>
                <w:i/>
                <w:iCs/>
                <w:color w:val="000000" w:themeColor="text1"/>
                <w:lang w:eastAsia="es-CO"/>
              </w:rPr>
              <w:t>De la periodicidad de los informes por parte del Gobierno nacional</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El Gobierno nacional, por medio del Ministerio de Salud y Protección Social, informará al Congreso de la República al comienzo de cada legislatura sobre el avance de las investigaciones y estudios que se encuentren realizando en los casos de sustancias detectadas como nocivas para la salud pública colectiva. Este informe pasará a las Comisiones Séptimas Constitucionales para el análisis de los legisladores. Dicho informe tendrá la más amplia difusión por medios impresos y electrónicos.</w:t>
            </w:r>
          </w:p>
        </w:tc>
        <w:tc>
          <w:tcPr>
            <w:tcW w:w="3680" w:type="dxa"/>
          </w:tcPr>
          <w:p w14:paraId="3C0C96DB" w14:textId="77777777" w:rsidR="007C7A9B" w:rsidRPr="00500712" w:rsidRDefault="007C7A9B" w:rsidP="005230E4">
            <w:pPr>
              <w:spacing w:before="100" w:beforeAutospacing="1" w:after="100" w:afterAutospacing="1"/>
              <w:jc w:val="both"/>
              <w:rPr>
                <w:rFonts w:ascii="Verdana" w:hAnsi="Verdana" w:cs="Times New Roman"/>
                <w:color w:val="000000" w:themeColor="text1"/>
              </w:rPr>
            </w:pPr>
          </w:p>
        </w:tc>
        <w:tc>
          <w:tcPr>
            <w:tcW w:w="3681" w:type="dxa"/>
          </w:tcPr>
          <w:p w14:paraId="4A041611" w14:textId="77777777" w:rsidR="007C7A9B" w:rsidRPr="00500712" w:rsidRDefault="007C7A9B" w:rsidP="005230E4">
            <w:pPr>
              <w:spacing w:before="100" w:beforeAutospacing="1" w:after="100" w:afterAutospacing="1"/>
              <w:jc w:val="both"/>
              <w:rPr>
                <w:rFonts w:ascii="Verdana" w:eastAsia="Times New Roman" w:hAnsi="Verdana" w:cs="Times New Roman"/>
                <w:b/>
                <w:color w:val="000000" w:themeColor="text1"/>
                <w:lang w:eastAsia="es-CO"/>
              </w:rPr>
            </w:pPr>
          </w:p>
        </w:tc>
      </w:tr>
      <w:tr w:rsidR="00500712" w:rsidRPr="00500712" w14:paraId="1841C69D" w14:textId="700FF8E2" w:rsidTr="005230E4">
        <w:trPr>
          <w:trHeight w:val="238"/>
        </w:trPr>
        <w:tc>
          <w:tcPr>
            <w:tcW w:w="4263" w:type="dxa"/>
          </w:tcPr>
          <w:p w14:paraId="43CCA42B"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6°. </w:t>
            </w:r>
            <w:r w:rsidRPr="00500712">
              <w:rPr>
                <w:rFonts w:ascii="Verdana" w:eastAsia="Times New Roman" w:hAnsi="Verdana" w:cs="Times New Roman"/>
                <w:b/>
                <w:i/>
                <w:iCs/>
                <w:color w:val="000000" w:themeColor="text1"/>
                <w:lang w:eastAsia="es-CO"/>
              </w:rPr>
              <w:t>De las regulaciones y prohibiciones</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Como consecuencia de su labor de permanente vigilancia y control, el Gobierno nacional, a través del Ministerio de Salud y Protección Social adoptará las decisiones tendientes a regular, limitar, restringir y/o prohibir el uso, comercialización y/o toda forma de distribución de una sustancia o materia prima cuando estime que estas representan nocividad para la salud pública colectiva. Estas decisiones se motivarán en estudios o investigaciones que así lo indiquen, conservando la objetividad, aceptabilidad y reconocimiento de la comunidad científica.</w:t>
            </w:r>
          </w:p>
          <w:p w14:paraId="1CC2E648"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p>
        </w:tc>
        <w:tc>
          <w:tcPr>
            <w:tcW w:w="3680" w:type="dxa"/>
          </w:tcPr>
          <w:p w14:paraId="03E1C294" w14:textId="4C7B2C04" w:rsidR="007C7A9B" w:rsidRPr="00500712" w:rsidRDefault="007C7A9B" w:rsidP="0071549F">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6°. </w:t>
            </w:r>
            <w:r w:rsidRPr="00500712">
              <w:rPr>
                <w:rFonts w:ascii="Verdana" w:eastAsia="Times New Roman" w:hAnsi="Verdana" w:cs="Times New Roman"/>
                <w:b/>
                <w:i/>
                <w:iCs/>
                <w:color w:val="000000" w:themeColor="text1"/>
                <w:lang w:eastAsia="es-CO"/>
              </w:rPr>
              <w:t>De las regulaciones y prohibiciones</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Como consecuencia de su labor de permanente vigilancia y control, el Gobierno nacional, a través del Ministerio de Salud y Protección Social adoptará las decisiones tendientes a regular, limitar, restringir y/o prohibir el uso, comercialización y/o toda forma de distribución de una sustancia o materia prima cuando estime que estas representan nocividad para la salud pública colectiva </w:t>
            </w:r>
            <w:r w:rsidRPr="00500712">
              <w:rPr>
                <w:rFonts w:ascii="Verdana" w:eastAsia="Times New Roman" w:hAnsi="Verdana" w:cs="Times New Roman"/>
                <w:b/>
                <w:color w:val="000000" w:themeColor="text1"/>
                <w:u w:val="single"/>
                <w:lang w:eastAsia="es-CO"/>
              </w:rPr>
              <w:t>o individual como medida de prevención</w:t>
            </w:r>
            <w:r w:rsidRPr="00500712">
              <w:rPr>
                <w:rFonts w:ascii="Verdana" w:eastAsia="Times New Roman" w:hAnsi="Verdana" w:cs="Times New Roman"/>
                <w:color w:val="000000" w:themeColor="text1"/>
                <w:lang w:eastAsia="es-CO"/>
              </w:rPr>
              <w:t xml:space="preserve">. Estas decisiones se motivarán en estudios o investigaciones que así lo </w:t>
            </w:r>
            <w:r w:rsidRPr="00500712">
              <w:rPr>
                <w:rFonts w:ascii="Verdana" w:eastAsia="Times New Roman" w:hAnsi="Verdana" w:cs="Times New Roman"/>
                <w:b/>
                <w:color w:val="000000" w:themeColor="text1"/>
                <w:u w:val="single"/>
                <w:lang w:eastAsia="es-CO"/>
              </w:rPr>
              <w:t xml:space="preserve"> justifiquen</w:t>
            </w:r>
            <w:r w:rsidRPr="00500712">
              <w:rPr>
                <w:rFonts w:ascii="Verdana" w:eastAsia="Times New Roman" w:hAnsi="Verdana" w:cs="Times New Roman"/>
                <w:color w:val="000000" w:themeColor="text1"/>
                <w:lang w:eastAsia="es-CO"/>
              </w:rPr>
              <w:t>, conservando la objetividad, aceptabilidad y reconocimiento de la comunidad científica.</w:t>
            </w:r>
          </w:p>
        </w:tc>
        <w:tc>
          <w:tcPr>
            <w:tcW w:w="3681" w:type="dxa"/>
          </w:tcPr>
          <w:p w14:paraId="06F24B5C"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Se ajusta de acuerdo a lo sugerido por el INS</w:t>
            </w:r>
          </w:p>
        </w:tc>
      </w:tr>
      <w:tr w:rsidR="00500712" w:rsidRPr="00500712" w14:paraId="6FE1B9D5" w14:textId="3C81796E" w:rsidTr="005230E4">
        <w:trPr>
          <w:trHeight w:val="252"/>
        </w:trPr>
        <w:tc>
          <w:tcPr>
            <w:tcW w:w="4263" w:type="dxa"/>
          </w:tcPr>
          <w:p w14:paraId="58F13FD1" w14:textId="77777777" w:rsidR="0071549F" w:rsidRDefault="007C7A9B" w:rsidP="005230E4">
            <w:pPr>
              <w:spacing w:before="100" w:beforeAutospacing="1" w:after="100" w:afterAutospacing="1"/>
              <w:jc w:val="both"/>
              <w:rPr>
                <w:rFonts w:ascii="Verdana" w:eastAsia="Times New Roman" w:hAnsi="Verdana" w:cs="Times New Roman"/>
                <w:color w:val="000000" w:themeColor="text1"/>
                <w:spacing w:val="7"/>
                <w:lang w:eastAsia="es-CO"/>
              </w:rPr>
            </w:pPr>
            <w:r w:rsidRPr="00500712">
              <w:rPr>
                <w:rFonts w:ascii="Verdana" w:eastAsia="Times New Roman" w:hAnsi="Verdana" w:cs="Times New Roman"/>
                <w:b/>
                <w:color w:val="000000" w:themeColor="text1"/>
                <w:spacing w:val="7"/>
                <w:lang w:eastAsia="es-CO"/>
              </w:rPr>
              <w:t xml:space="preserve">Artículo 7°. </w:t>
            </w:r>
            <w:r w:rsidRPr="00500712">
              <w:rPr>
                <w:rFonts w:ascii="Verdana" w:eastAsia="Times New Roman" w:hAnsi="Verdana" w:cs="Times New Roman"/>
                <w:b/>
                <w:i/>
                <w:iCs/>
                <w:color w:val="000000" w:themeColor="text1"/>
                <w:spacing w:val="7"/>
                <w:lang w:eastAsia="es-CO"/>
              </w:rPr>
              <w:t>De la responsabilidad de adoptar las decisiones e implementarlas con criterio de equidad</w:t>
            </w:r>
            <w:r w:rsidRPr="00500712">
              <w:rPr>
                <w:rFonts w:ascii="Verdana" w:eastAsia="Times New Roman" w:hAnsi="Verdana" w:cs="Times New Roman"/>
                <w:b/>
                <w:color w:val="000000" w:themeColor="text1"/>
                <w:spacing w:val="7"/>
                <w:lang w:eastAsia="es-CO"/>
              </w:rPr>
              <w:t>.</w:t>
            </w:r>
            <w:r w:rsidRPr="00500712">
              <w:rPr>
                <w:rFonts w:ascii="Verdana" w:eastAsia="Times New Roman" w:hAnsi="Verdana" w:cs="Times New Roman"/>
                <w:color w:val="000000" w:themeColor="text1"/>
                <w:spacing w:val="7"/>
                <w:lang w:eastAsia="es-CO"/>
              </w:rPr>
              <w:t xml:space="preserve"> En la misma decisión de prohibición, el uso, distribución o comercialización de alguna sustancia o materia prima cuyo uso hasta la fecha hubiese sido permitida, corresponde al Gobierno nacional formular de manera planificada los efectos de dicha medida, en planes y acciones coordinadas para atender expresamente los siguientes efectos económicos y sociales que puedan producir, siempre que dichas actividades hayan sido lícitas</w:t>
            </w:r>
            <w:r w:rsidRPr="00500712">
              <w:rPr>
                <w:rFonts w:ascii="Verdana" w:eastAsia="Times New Roman" w:hAnsi="Verdana" w:cs="Times New Roman"/>
                <w:b/>
                <w:color w:val="000000" w:themeColor="text1"/>
                <w:spacing w:val="7"/>
                <w:lang w:eastAsia="es-CO"/>
              </w:rPr>
              <w:t xml:space="preserve"> </w:t>
            </w:r>
            <w:r w:rsidRPr="00500712">
              <w:rPr>
                <w:rFonts w:ascii="Verdana" w:eastAsia="Times New Roman" w:hAnsi="Verdana" w:cs="Times New Roman"/>
                <w:color w:val="000000" w:themeColor="text1"/>
                <w:spacing w:val="7"/>
                <w:lang w:eastAsia="es-CO"/>
              </w:rPr>
              <w:t xml:space="preserve">así: </w:t>
            </w:r>
          </w:p>
          <w:p w14:paraId="311908D3" w14:textId="3A2A2D69"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spacing w:val="7"/>
                <w:lang w:eastAsia="es-CO"/>
              </w:rPr>
              <w:t>a) Atención asistencial en salud, psicosocial y económica a personas afectadas por la influencia o contacto de la sustancia o materia prima a prohibirse.</w:t>
            </w:r>
          </w:p>
          <w:p w14:paraId="28746417"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b) Definición de un período de transición, salvo que por razones de salud pública la prohibición deba ser inmediata. Dicho período será el pertinente para mitigar los riesgos y contingencias que se produzcan por la medida.</w:t>
            </w:r>
          </w:p>
          <w:p w14:paraId="14308D3E"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c) Con base en el derecho y deber de información, salubridad y seguridad pública, en caso de que la prohibición sea por la existencia de una sustancia menos nociva o inocua deberá indicarse los productos o materias primas sustitutos.</w:t>
            </w:r>
          </w:p>
          <w:p w14:paraId="25A7308F"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d) Brindar las garantías de indemnización, readaptación y orientación de reubicación de trabajadores y sustitución de empresa o industria.</w:t>
            </w:r>
          </w:p>
          <w:p w14:paraId="19FE97CC"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e) Plan de reorientación económica de industria o actividad empresarial de las personas que hayan ejercido válidamente la actividad restringida o prohibida.</w:t>
            </w:r>
          </w:p>
          <w:p w14:paraId="57122947"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 xml:space="preserve">f) Medidas sociales y económicas de compensación a los territorios, empresarios y trabajadores por cuya prohibición se generen efectos de pérdida colectiva de empleo o actividad laboral o comercial. </w:t>
            </w:r>
          </w:p>
          <w:p w14:paraId="6EC65D29"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 xml:space="preserve">g) Las demás necesarias para evitar emergencias de orden social, económico y ecológico. </w:t>
            </w:r>
          </w:p>
        </w:tc>
        <w:tc>
          <w:tcPr>
            <w:tcW w:w="3680" w:type="dxa"/>
          </w:tcPr>
          <w:p w14:paraId="4AF0DBF7"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p>
        </w:tc>
        <w:tc>
          <w:tcPr>
            <w:tcW w:w="3681" w:type="dxa"/>
          </w:tcPr>
          <w:p w14:paraId="15336621"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spacing w:val="7"/>
                <w:lang w:eastAsia="es-CO"/>
              </w:rPr>
            </w:pPr>
          </w:p>
        </w:tc>
      </w:tr>
      <w:tr w:rsidR="00500712" w:rsidRPr="00500712" w14:paraId="7A140927" w14:textId="2FB8FD46" w:rsidTr="005230E4">
        <w:trPr>
          <w:trHeight w:val="252"/>
        </w:trPr>
        <w:tc>
          <w:tcPr>
            <w:tcW w:w="4263" w:type="dxa"/>
          </w:tcPr>
          <w:p w14:paraId="6B821B76" w14:textId="1CE7FA47" w:rsidR="007C7A9B" w:rsidRPr="00500712" w:rsidRDefault="007C7A9B" w:rsidP="005230E4">
            <w:pPr>
              <w:spacing w:before="100" w:beforeAutospacing="1" w:after="100" w:afterAutospacing="1"/>
              <w:jc w:val="both"/>
              <w:rPr>
                <w:rFonts w:ascii="Verdana" w:eastAsia="Times New Roman" w:hAnsi="Verdana" w:cs="Times New Roman"/>
                <w:b/>
                <w:color w:val="000000" w:themeColor="text1"/>
                <w:spacing w:val="7"/>
                <w:lang w:eastAsia="es-CO"/>
              </w:rPr>
            </w:pPr>
            <w:r w:rsidRPr="00500712">
              <w:rPr>
                <w:rFonts w:ascii="Verdana" w:eastAsia="Times New Roman" w:hAnsi="Verdana" w:cs="Times New Roman"/>
                <w:b/>
                <w:color w:val="000000" w:themeColor="text1"/>
                <w:spacing w:val="7"/>
                <w:lang w:eastAsia="es-CO"/>
              </w:rPr>
              <w:t>N/A</w:t>
            </w:r>
          </w:p>
        </w:tc>
        <w:tc>
          <w:tcPr>
            <w:tcW w:w="3680" w:type="dxa"/>
          </w:tcPr>
          <w:p w14:paraId="79646125" w14:textId="0755515F"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8º. Prelación apoyo desde el Sistema de Protección Social. </w:t>
            </w:r>
            <w:r w:rsidRPr="00500712">
              <w:rPr>
                <w:rFonts w:ascii="Verdana" w:eastAsia="Times New Roman" w:hAnsi="Verdana" w:cs="Times New Roman"/>
                <w:color w:val="000000" w:themeColor="text1"/>
                <w:lang w:eastAsia="es-CO"/>
              </w:rPr>
              <w:t xml:space="preserve">Tanto a los trabadores como a la población laboral activa o potencialmente activa que resulte afectada con las decisiones de regulación, restricción o prohibición, el Gobierno Nacional decretará la prioridad en la aplicación de la política y recursos de apoyo al cesante, microcréditos del Fondo Emprender, subsidio al desempleo y demás programas de readaptación laboral necesarios.  </w:t>
            </w:r>
          </w:p>
        </w:tc>
        <w:tc>
          <w:tcPr>
            <w:tcW w:w="3681" w:type="dxa"/>
          </w:tcPr>
          <w:p w14:paraId="1AEFBC35" w14:textId="42056889" w:rsidR="007C7A9B" w:rsidRPr="00500712" w:rsidRDefault="007C7A9B" w:rsidP="005230E4">
            <w:pPr>
              <w:spacing w:before="100" w:beforeAutospacing="1" w:after="100" w:afterAutospacing="1"/>
              <w:jc w:val="both"/>
              <w:rPr>
                <w:rFonts w:ascii="Verdana" w:eastAsia="Times New Roman" w:hAnsi="Verdana" w:cs="Times New Roman"/>
                <w:color w:val="000000" w:themeColor="text1"/>
                <w:spacing w:val="7"/>
                <w:lang w:eastAsia="es-CO"/>
              </w:rPr>
            </w:pPr>
            <w:r w:rsidRPr="00500712">
              <w:rPr>
                <w:rFonts w:ascii="Verdana" w:eastAsia="Times New Roman" w:hAnsi="Verdana" w:cs="Times New Roman"/>
                <w:color w:val="000000" w:themeColor="text1"/>
                <w:spacing w:val="7"/>
                <w:lang w:eastAsia="es-CO"/>
              </w:rPr>
              <w:t xml:space="preserve">Producto del debate en la Comisión Séptima de Cámara y en solicitud del señor Representante Romero, se incluye esta medida prioritaria de aplicación del sistema de protección social especialmente de las Leyes 789 de 2002 y 1636 de 2013. </w:t>
            </w:r>
          </w:p>
        </w:tc>
      </w:tr>
      <w:tr w:rsidR="00500712" w:rsidRPr="00500712" w14:paraId="3ADAA01B" w14:textId="3569E0EC" w:rsidTr="0071549F">
        <w:trPr>
          <w:trHeight w:val="5660"/>
        </w:trPr>
        <w:tc>
          <w:tcPr>
            <w:tcW w:w="4263" w:type="dxa"/>
          </w:tcPr>
          <w:p w14:paraId="41A302E9" w14:textId="14936CCC" w:rsidR="007C7A9B" w:rsidRPr="0071549F" w:rsidRDefault="007C7A9B" w:rsidP="005230E4">
            <w:pPr>
              <w:spacing w:before="100" w:beforeAutospacing="1" w:after="100" w:afterAutospacing="1"/>
              <w:jc w:val="both"/>
              <w:rPr>
                <w:rFonts w:ascii="Verdana" w:eastAsia="Times New Roman" w:hAnsi="Verdana" w:cs="Times New Roman"/>
                <w:color w:val="000000" w:themeColor="text1"/>
                <w:sz w:val="22"/>
                <w:szCs w:val="22"/>
                <w:lang w:eastAsia="es-CO"/>
              </w:rPr>
            </w:pPr>
            <w:r w:rsidRPr="0071549F">
              <w:rPr>
                <w:rFonts w:ascii="Verdana" w:eastAsia="Times New Roman" w:hAnsi="Verdana" w:cs="Times New Roman"/>
                <w:b/>
                <w:color w:val="000000" w:themeColor="text1"/>
                <w:spacing w:val="5"/>
                <w:sz w:val="22"/>
                <w:szCs w:val="22"/>
                <w:lang w:eastAsia="es-CO"/>
              </w:rPr>
              <w:t xml:space="preserve">Artículo 9°. </w:t>
            </w:r>
            <w:r w:rsidRPr="0071549F">
              <w:rPr>
                <w:rFonts w:ascii="Verdana" w:eastAsia="Times New Roman" w:hAnsi="Verdana" w:cs="Times New Roman"/>
                <w:b/>
                <w:i/>
                <w:iCs/>
                <w:color w:val="000000" w:themeColor="text1"/>
                <w:spacing w:val="5"/>
                <w:sz w:val="22"/>
                <w:szCs w:val="22"/>
                <w:lang w:eastAsia="es-CO"/>
              </w:rPr>
              <w:t>Aplicabilidad, vigencia y derogatorias</w:t>
            </w:r>
            <w:r w:rsidRPr="0071549F">
              <w:rPr>
                <w:rFonts w:ascii="Verdana" w:eastAsia="Times New Roman" w:hAnsi="Verdana" w:cs="Times New Roman"/>
                <w:b/>
                <w:color w:val="000000" w:themeColor="text1"/>
                <w:spacing w:val="5"/>
                <w:sz w:val="22"/>
                <w:szCs w:val="22"/>
                <w:lang w:eastAsia="es-CO"/>
              </w:rPr>
              <w:t>.</w:t>
            </w:r>
            <w:r w:rsidRPr="0071549F">
              <w:rPr>
                <w:rFonts w:ascii="Verdana" w:eastAsia="Times New Roman" w:hAnsi="Verdana" w:cs="Times New Roman"/>
                <w:color w:val="000000" w:themeColor="text1"/>
                <w:spacing w:val="5"/>
                <w:sz w:val="22"/>
                <w:szCs w:val="22"/>
                <w:lang w:eastAsia="es-CO"/>
              </w:rPr>
              <w:t xml:space="preserve"> Se concede un período de seis meses para que el Gobierno nacional inicie la planificación y acuerdos necesarios que le permitan cumplir con su labor de vigilancia, control, monitoreo e informe periódico, de que tratan los artículos 2° y 3° de la presente ley. No obstante la aplicabilidad anterior, la ley rige a partir de su promulgación y se interpretará de conformidad con las leyes que acogen los Tratados Internacionales sobre Derechos Humanos, seguridad en el trabajo, autodeterminación de los pueblos y protección al medio ambiente, que ha suscrito Colombia y que prevalecen en el orden interno.</w:t>
            </w:r>
          </w:p>
        </w:tc>
        <w:tc>
          <w:tcPr>
            <w:tcW w:w="3680" w:type="dxa"/>
          </w:tcPr>
          <w:p w14:paraId="25B37917" w14:textId="77777777" w:rsidR="007C7A9B" w:rsidRPr="00500712" w:rsidRDefault="007C7A9B" w:rsidP="005230E4">
            <w:pPr>
              <w:spacing w:before="100" w:beforeAutospacing="1" w:after="100" w:afterAutospacing="1"/>
              <w:jc w:val="both"/>
              <w:rPr>
                <w:rFonts w:ascii="Verdana" w:eastAsia="Times New Roman" w:hAnsi="Verdana" w:cs="Times New Roman"/>
                <w:color w:val="000000" w:themeColor="text1"/>
                <w:lang w:eastAsia="es-CO"/>
              </w:rPr>
            </w:pPr>
          </w:p>
        </w:tc>
        <w:tc>
          <w:tcPr>
            <w:tcW w:w="3681" w:type="dxa"/>
          </w:tcPr>
          <w:p w14:paraId="71393607" w14:textId="46B8248C" w:rsidR="007C7A9B" w:rsidRPr="00500712" w:rsidRDefault="007C7A9B" w:rsidP="005230E4">
            <w:pPr>
              <w:spacing w:before="100" w:beforeAutospacing="1" w:after="100" w:afterAutospacing="1"/>
              <w:jc w:val="both"/>
              <w:rPr>
                <w:rFonts w:ascii="Verdana" w:eastAsia="Times New Roman" w:hAnsi="Verdana" w:cs="Times New Roman"/>
                <w:color w:val="000000" w:themeColor="text1"/>
                <w:spacing w:val="5"/>
                <w:lang w:eastAsia="es-CO"/>
              </w:rPr>
            </w:pPr>
            <w:r w:rsidRPr="00500712">
              <w:rPr>
                <w:rFonts w:ascii="Verdana" w:eastAsia="Times New Roman" w:hAnsi="Verdana" w:cs="Times New Roman"/>
                <w:color w:val="000000" w:themeColor="text1"/>
                <w:spacing w:val="5"/>
                <w:lang w:eastAsia="es-CO"/>
              </w:rPr>
              <w:t>Se actualiza la numeración ante la inclusión de un artículo nuevo.</w:t>
            </w:r>
          </w:p>
        </w:tc>
      </w:tr>
    </w:tbl>
    <w:p w14:paraId="612FE68F" w14:textId="77777777" w:rsidR="0071549F" w:rsidRDefault="0071549F" w:rsidP="0071549F">
      <w:pPr>
        <w:pStyle w:val="NormalWeb"/>
        <w:ind w:left="720"/>
        <w:jc w:val="both"/>
        <w:rPr>
          <w:rFonts w:ascii="Verdana" w:hAnsi="Verdana" w:cs="Arial"/>
          <w:b/>
          <w:color w:val="000000" w:themeColor="text1"/>
          <w:sz w:val="22"/>
          <w:szCs w:val="22"/>
        </w:rPr>
      </w:pPr>
    </w:p>
    <w:p w14:paraId="704DFBC2" w14:textId="3748536F" w:rsidR="00DA5ECB" w:rsidRDefault="00DA5ECB" w:rsidP="004542C6">
      <w:pPr>
        <w:pStyle w:val="NormalWeb"/>
        <w:numPr>
          <w:ilvl w:val="0"/>
          <w:numId w:val="2"/>
        </w:numPr>
        <w:jc w:val="both"/>
        <w:rPr>
          <w:rFonts w:ascii="Verdana" w:hAnsi="Verdana" w:cs="Arial"/>
          <w:b/>
          <w:color w:val="000000" w:themeColor="text1"/>
          <w:sz w:val="22"/>
          <w:szCs w:val="22"/>
        </w:rPr>
      </w:pPr>
      <w:r w:rsidRPr="0071549F">
        <w:rPr>
          <w:rFonts w:ascii="Verdana" w:hAnsi="Verdana" w:cs="Arial"/>
          <w:b/>
          <w:color w:val="000000" w:themeColor="text1"/>
          <w:sz w:val="22"/>
          <w:szCs w:val="22"/>
        </w:rPr>
        <w:t>PROPOSICIÓN</w:t>
      </w:r>
      <w:r w:rsidR="004542C6" w:rsidRPr="0071549F">
        <w:rPr>
          <w:rFonts w:ascii="Verdana" w:hAnsi="Verdana" w:cs="Arial"/>
          <w:b/>
          <w:color w:val="000000" w:themeColor="text1"/>
          <w:sz w:val="22"/>
          <w:szCs w:val="22"/>
        </w:rPr>
        <w:t xml:space="preserve"> FINAL Y TEXTO </w:t>
      </w:r>
    </w:p>
    <w:p w14:paraId="7AC04559" w14:textId="5BCA736A" w:rsidR="008A3E89" w:rsidRPr="0071549F" w:rsidRDefault="004542C6" w:rsidP="009A39D4">
      <w:pPr>
        <w:pStyle w:val="NormalWeb"/>
        <w:jc w:val="both"/>
        <w:rPr>
          <w:rFonts w:ascii="Verdana" w:hAnsi="Verdana" w:cs="Arial"/>
          <w:color w:val="000000" w:themeColor="text1"/>
          <w:sz w:val="24"/>
          <w:szCs w:val="24"/>
        </w:rPr>
      </w:pPr>
      <w:r w:rsidRPr="0071549F">
        <w:rPr>
          <w:rFonts w:ascii="Verdana" w:hAnsi="Verdana" w:cs="Arial"/>
          <w:color w:val="000000" w:themeColor="text1"/>
          <w:sz w:val="24"/>
          <w:szCs w:val="24"/>
        </w:rPr>
        <w:t xml:space="preserve">Con los ajustes debidamente consensuados, pedimos </w:t>
      </w:r>
      <w:r w:rsidR="00793DAC" w:rsidRPr="0071549F">
        <w:rPr>
          <w:rFonts w:ascii="Verdana" w:hAnsi="Verdana" w:cs="Arial"/>
          <w:color w:val="000000" w:themeColor="text1"/>
          <w:sz w:val="24"/>
          <w:szCs w:val="24"/>
        </w:rPr>
        <w:t>a</w:t>
      </w:r>
      <w:r w:rsidRPr="0071549F">
        <w:rPr>
          <w:rFonts w:ascii="Verdana" w:hAnsi="Verdana" w:cs="Arial"/>
          <w:color w:val="000000" w:themeColor="text1"/>
          <w:sz w:val="24"/>
          <w:szCs w:val="24"/>
        </w:rPr>
        <w:t xml:space="preserve"> la Plenaria de la H. Cámara de Representantes </w:t>
      </w:r>
      <w:r w:rsidR="00793DAC" w:rsidRPr="0071549F">
        <w:rPr>
          <w:rFonts w:ascii="Verdana" w:hAnsi="Verdana" w:cs="Arial"/>
          <w:color w:val="000000" w:themeColor="text1"/>
          <w:sz w:val="24"/>
          <w:szCs w:val="24"/>
        </w:rPr>
        <w:t xml:space="preserve">dar segundo debate </w:t>
      </w:r>
      <w:r w:rsidR="00DA5ECB" w:rsidRPr="0071549F">
        <w:rPr>
          <w:rFonts w:ascii="Verdana" w:hAnsi="Verdana" w:cs="Arial"/>
          <w:color w:val="000000" w:themeColor="text1"/>
          <w:sz w:val="24"/>
          <w:szCs w:val="24"/>
        </w:rPr>
        <w:t xml:space="preserve">al </w:t>
      </w:r>
      <w:r w:rsidRPr="0071549F">
        <w:rPr>
          <w:rFonts w:ascii="Verdana" w:hAnsi="Verdana" w:cs="Arial"/>
          <w:color w:val="000000" w:themeColor="text1"/>
          <w:sz w:val="24"/>
          <w:szCs w:val="24"/>
        </w:rPr>
        <w:t>P</w:t>
      </w:r>
      <w:r w:rsidR="00896143" w:rsidRPr="0071549F">
        <w:rPr>
          <w:rFonts w:ascii="Verdana" w:hAnsi="Verdana" w:cs="Arial"/>
          <w:color w:val="000000" w:themeColor="text1"/>
          <w:sz w:val="24"/>
          <w:szCs w:val="24"/>
        </w:rPr>
        <w:t xml:space="preserve">royecto de Ley No. </w:t>
      </w:r>
      <w:r w:rsidR="00DD75B6" w:rsidRPr="0071549F">
        <w:rPr>
          <w:rFonts w:ascii="Verdana" w:hAnsi="Verdana" w:cs="Arial"/>
          <w:color w:val="000000" w:themeColor="text1"/>
          <w:sz w:val="24"/>
          <w:szCs w:val="24"/>
        </w:rPr>
        <w:t>319</w:t>
      </w:r>
      <w:r w:rsidR="003745F8" w:rsidRPr="0071549F">
        <w:rPr>
          <w:rFonts w:ascii="Verdana" w:hAnsi="Verdana" w:cs="Arial"/>
          <w:color w:val="000000" w:themeColor="text1"/>
          <w:sz w:val="24"/>
          <w:szCs w:val="24"/>
        </w:rPr>
        <w:t xml:space="preserve"> de 2017</w:t>
      </w:r>
      <w:r w:rsidR="008A3E89" w:rsidRPr="0071549F">
        <w:rPr>
          <w:rFonts w:ascii="Verdana" w:hAnsi="Verdana" w:cs="Arial"/>
          <w:color w:val="000000" w:themeColor="text1"/>
          <w:sz w:val="24"/>
          <w:szCs w:val="24"/>
        </w:rPr>
        <w:t xml:space="preserve"> </w:t>
      </w:r>
      <w:r w:rsidR="00896143" w:rsidRPr="0071549F">
        <w:rPr>
          <w:rFonts w:ascii="Verdana" w:hAnsi="Verdana" w:cs="Arial"/>
          <w:color w:val="000000" w:themeColor="text1"/>
          <w:sz w:val="24"/>
          <w:szCs w:val="24"/>
        </w:rPr>
        <w:t>Cámara</w:t>
      </w:r>
      <w:r w:rsidRPr="0071549F">
        <w:rPr>
          <w:rFonts w:ascii="Verdana" w:hAnsi="Verdana" w:cs="Arial"/>
          <w:color w:val="000000" w:themeColor="text1"/>
          <w:sz w:val="24"/>
          <w:szCs w:val="24"/>
        </w:rPr>
        <w:t xml:space="preserve"> – PL 58/2017 Senado</w:t>
      </w:r>
      <w:r w:rsidR="008A3E89" w:rsidRPr="0071549F">
        <w:rPr>
          <w:rFonts w:ascii="Verdana" w:hAnsi="Verdana" w:cs="Arial"/>
          <w:color w:val="000000" w:themeColor="text1"/>
          <w:sz w:val="24"/>
          <w:szCs w:val="24"/>
        </w:rPr>
        <w:t xml:space="preserve">, </w:t>
      </w:r>
      <w:r w:rsidR="00896143" w:rsidRPr="0071549F">
        <w:rPr>
          <w:rFonts w:ascii="Verdana" w:hAnsi="Verdana" w:cs="Arial"/>
          <w:b/>
          <w:color w:val="000000" w:themeColor="text1"/>
          <w:sz w:val="24"/>
          <w:szCs w:val="24"/>
        </w:rPr>
        <w:t>“</w:t>
      </w:r>
      <w:r w:rsidR="00DD75B6" w:rsidRPr="0071549F">
        <w:rPr>
          <w:rFonts w:ascii="Verdana" w:hAnsi="Verdana" w:cs="Arial"/>
          <w:b/>
          <w:color w:val="000000" w:themeColor="text1"/>
          <w:sz w:val="24"/>
          <w:szCs w:val="24"/>
        </w:rPr>
        <w:t>Por la cual se adoptan normas para la regulación, restricción o prohibición, la producción, comercialización, exportación, importación y distribución de</w:t>
      </w:r>
      <w:r w:rsidR="00793DAC" w:rsidRPr="0071549F">
        <w:rPr>
          <w:rFonts w:ascii="Verdana" w:hAnsi="Verdana" w:cs="Arial"/>
          <w:b/>
          <w:color w:val="000000" w:themeColor="text1"/>
          <w:sz w:val="24"/>
          <w:szCs w:val="24"/>
        </w:rPr>
        <w:t xml:space="preserve"> los productos y materias primas que puedan ser nocivas a la salud individual y colectiva”</w:t>
      </w:r>
      <w:r w:rsidR="00DD75B6" w:rsidRPr="0071549F">
        <w:rPr>
          <w:rFonts w:ascii="Verdana" w:hAnsi="Verdana" w:cs="Arial"/>
          <w:b/>
          <w:color w:val="000000" w:themeColor="text1"/>
          <w:sz w:val="24"/>
          <w:szCs w:val="24"/>
        </w:rPr>
        <w:t xml:space="preserve"> </w:t>
      </w:r>
      <w:r w:rsidR="00793DAC" w:rsidRPr="0071549F">
        <w:rPr>
          <w:rFonts w:ascii="Verdana" w:hAnsi="Verdana" w:cs="Arial"/>
          <w:color w:val="000000" w:themeColor="text1"/>
          <w:sz w:val="24"/>
          <w:szCs w:val="24"/>
        </w:rPr>
        <w:t>con base en el texto propuesto que se adjunta y que forma parte integral del presente informe de ponencia.</w:t>
      </w:r>
      <w:r w:rsidR="0071549F" w:rsidRPr="0071549F">
        <w:rPr>
          <w:rFonts w:ascii="Verdana" w:hAnsi="Verdana" w:cs="Arial"/>
          <w:color w:val="000000" w:themeColor="text1"/>
          <w:sz w:val="24"/>
          <w:szCs w:val="24"/>
        </w:rPr>
        <w:t xml:space="preserve"> Con pliego de modificaciones.</w:t>
      </w:r>
    </w:p>
    <w:p w14:paraId="35CBA7B4" w14:textId="77777777" w:rsidR="0071549F" w:rsidRDefault="0071549F" w:rsidP="00197E21">
      <w:pPr>
        <w:pStyle w:val="NormalWeb"/>
        <w:ind w:right="-518"/>
        <w:jc w:val="center"/>
        <w:rPr>
          <w:rFonts w:ascii="Verdana" w:hAnsi="Verdana" w:cs="Arial"/>
          <w:b/>
          <w:color w:val="000000" w:themeColor="text1"/>
          <w:sz w:val="24"/>
          <w:szCs w:val="24"/>
          <w:lang w:val="es-ES"/>
        </w:rPr>
      </w:pPr>
    </w:p>
    <w:p w14:paraId="28F04583" w14:textId="05D9019A" w:rsidR="0071549F" w:rsidRDefault="0071549F" w:rsidP="0071549F">
      <w:pPr>
        <w:pStyle w:val="NormalWeb"/>
        <w:spacing w:before="0" w:beforeAutospacing="0" w:after="0" w:afterAutospacing="0"/>
        <w:ind w:right="-516"/>
        <w:rPr>
          <w:rFonts w:ascii="Verdana" w:hAnsi="Verdana" w:cs="Arial"/>
          <w:b/>
          <w:color w:val="000000" w:themeColor="text1"/>
          <w:sz w:val="22"/>
          <w:szCs w:val="22"/>
        </w:rPr>
      </w:pPr>
      <w:r w:rsidRPr="0071549F">
        <w:rPr>
          <w:rFonts w:ascii="Verdana" w:hAnsi="Verdana" w:cs="Arial"/>
          <w:b/>
          <w:color w:val="000000" w:themeColor="text1"/>
          <w:sz w:val="22"/>
          <w:szCs w:val="22"/>
        </w:rPr>
        <w:t xml:space="preserve">ESPERANZA PINZÓN DE JIMÉNEZ </w:t>
      </w:r>
      <w:r w:rsidRPr="0071549F">
        <w:rPr>
          <w:rFonts w:ascii="Verdana" w:hAnsi="Verdana" w:cs="Arial"/>
          <w:b/>
          <w:color w:val="000000" w:themeColor="text1"/>
          <w:sz w:val="22"/>
          <w:szCs w:val="22"/>
        </w:rPr>
        <w:tab/>
        <w:t xml:space="preserve">    </w:t>
      </w:r>
      <w:r>
        <w:rPr>
          <w:rFonts w:ascii="Verdana" w:hAnsi="Verdana" w:cs="Arial"/>
          <w:b/>
          <w:color w:val="000000" w:themeColor="text1"/>
          <w:sz w:val="22"/>
          <w:szCs w:val="22"/>
        </w:rPr>
        <w:tab/>
      </w:r>
      <w:r>
        <w:rPr>
          <w:rFonts w:ascii="Verdana" w:hAnsi="Verdana" w:cs="Arial"/>
          <w:b/>
          <w:color w:val="000000" w:themeColor="text1"/>
          <w:sz w:val="22"/>
          <w:szCs w:val="22"/>
        </w:rPr>
        <w:tab/>
      </w:r>
      <w:r w:rsidRPr="0071549F">
        <w:rPr>
          <w:rFonts w:ascii="Verdana" w:hAnsi="Verdana" w:cs="Arial"/>
          <w:b/>
          <w:color w:val="000000" w:themeColor="text1"/>
          <w:sz w:val="22"/>
          <w:szCs w:val="22"/>
        </w:rPr>
        <w:t xml:space="preserve">DIDIER BURGOS RAMÍREZ  </w:t>
      </w:r>
    </w:p>
    <w:p w14:paraId="6B75FE67" w14:textId="521E5C68" w:rsidR="0071549F" w:rsidRPr="0071549F" w:rsidRDefault="0071549F" w:rsidP="0071549F">
      <w:pPr>
        <w:pStyle w:val="NormalWeb"/>
        <w:spacing w:before="0" w:beforeAutospacing="0" w:after="0" w:afterAutospacing="0"/>
        <w:ind w:right="-516"/>
        <w:rPr>
          <w:rFonts w:ascii="Verdana" w:hAnsi="Verdana" w:cs="Arial"/>
          <w:b/>
          <w:color w:val="000000" w:themeColor="text1"/>
          <w:sz w:val="22"/>
          <w:szCs w:val="22"/>
        </w:rPr>
      </w:pPr>
      <w:r w:rsidRPr="0071549F">
        <w:rPr>
          <w:rFonts w:ascii="Verdana" w:hAnsi="Verdana" w:cs="Arial"/>
          <w:b/>
          <w:color w:val="000000" w:themeColor="text1"/>
          <w:sz w:val="22"/>
          <w:szCs w:val="22"/>
        </w:rPr>
        <w:t xml:space="preserve">  Coordinador Ponente                            </w:t>
      </w:r>
      <w:r>
        <w:rPr>
          <w:rFonts w:ascii="Verdana" w:hAnsi="Verdana" w:cs="Arial"/>
          <w:b/>
          <w:color w:val="000000" w:themeColor="text1"/>
          <w:sz w:val="22"/>
          <w:szCs w:val="22"/>
        </w:rPr>
        <w:tab/>
      </w:r>
      <w:r>
        <w:rPr>
          <w:rFonts w:ascii="Verdana" w:hAnsi="Verdana" w:cs="Arial"/>
          <w:b/>
          <w:color w:val="000000" w:themeColor="text1"/>
          <w:sz w:val="22"/>
          <w:szCs w:val="22"/>
        </w:rPr>
        <w:tab/>
      </w:r>
      <w:r w:rsidRPr="0071549F">
        <w:rPr>
          <w:rFonts w:ascii="Verdana" w:hAnsi="Verdana" w:cs="Arial"/>
          <w:b/>
          <w:color w:val="000000" w:themeColor="text1"/>
          <w:sz w:val="22"/>
          <w:szCs w:val="22"/>
        </w:rPr>
        <w:t xml:space="preserve">  Ponente                        </w:t>
      </w:r>
    </w:p>
    <w:p w14:paraId="28ADA1EA" w14:textId="77777777" w:rsidR="0071549F" w:rsidRDefault="0071549F" w:rsidP="0071549F">
      <w:pPr>
        <w:pStyle w:val="NormalWeb"/>
        <w:spacing w:before="0" w:beforeAutospacing="0" w:after="0" w:afterAutospacing="0"/>
        <w:ind w:right="-516"/>
        <w:jc w:val="both"/>
        <w:rPr>
          <w:rFonts w:ascii="Verdana" w:hAnsi="Verdana" w:cs="Arial"/>
          <w:b/>
          <w:color w:val="000000" w:themeColor="text1"/>
          <w:sz w:val="22"/>
          <w:szCs w:val="22"/>
        </w:rPr>
      </w:pPr>
    </w:p>
    <w:p w14:paraId="072F494B" w14:textId="77777777" w:rsidR="0071549F" w:rsidRPr="0071549F" w:rsidRDefault="0071549F" w:rsidP="0071549F">
      <w:pPr>
        <w:pStyle w:val="NormalWeb"/>
        <w:spacing w:before="0" w:beforeAutospacing="0" w:after="0" w:afterAutospacing="0"/>
        <w:ind w:right="-516"/>
        <w:jc w:val="both"/>
        <w:rPr>
          <w:rFonts w:ascii="Verdana" w:hAnsi="Verdana" w:cs="Arial"/>
          <w:b/>
          <w:color w:val="000000" w:themeColor="text1"/>
          <w:sz w:val="22"/>
          <w:szCs w:val="22"/>
        </w:rPr>
      </w:pPr>
    </w:p>
    <w:p w14:paraId="28296873" w14:textId="77777777" w:rsidR="0071549F" w:rsidRPr="0071549F" w:rsidRDefault="0071549F" w:rsidP="0071549F">
      <w:pPr>
        <w:pStyle w:val="NormalWeb"/>
        <w:spacing w:before="0" w:beforeAutospacing="0" w:after="0" w:afterAutospacing="0"/>
        <w:ind w:right="-516"/>
        <w:jc w:val="both"/>
        <w:rPr>
          <w:rFonts w:ascii="Verdana" w:hAnsi="Verdana" w:cs="Arial"/>
          <w:b/>
          <w:color w:val="000000" w:themeColor="text1"/>
          <w:sz w:val="22"/>
          <w:szCs w:val="22"/>
        </w:rPr>
      </w:pPr>
    </w:p>
    <w:p w14:paraId="5798C078" w14:textId="77777777" w:rsidR="0071549F" w:rsidRPr="0071549F" w:rsidRDefault="0071549F" w:rsidP="0071549F">
      <w:pPr>
        <w:pStyle w:val="NormalWeb"/>
        <w:spacing w:before="0" w:beforeAutospacing="0" w:after="0" w:afterAutospacing="0"/>
        <w:ind w:left="-426" w:right="-516"/>
        <w:jc w:val="center"/>
        <w:rPr>
          <w:rFonts w:ascii="Verdana" w:hAnsi="Verdana" w:cs="Arial"/>
          <w:b/>
          <w:color w:val="000000" w:themeColor="text1"/>
          <w:sz w:val="22"/>
          <w:szCs w:val="22"/>
        </w:rPr>
      </w:pPr>
      <w:r w:rsidRPr="0071549F">
        <w:rPr>
          <w:rFonts w:ascii="Verdana" w:hAnsi="Verdana" w:cs="Arial"/>
          <w:b/>
          <w:color w:val="000000" w:themeColor="text1"/>
          <w:sz w:val="22"/>
          <w:szCs w:val="22"/>
        </w:rPr>
        <w:t>JOSE ELVER HERNÁNDEZ CASAS</w:t>
      </w:r>
    </w:p>
    <w:p w14:paraId="1A1C9A61" w14:textId="77777777" w:rsidR="0071549F" w:rsidRPr="0071549F" w:rsidRDefault="0071549F" w:rsidP="0071549F">
      <w:pPr>
        <w:pStyle w:val="NormalWeb"/>
        <w:spacing w:before="0" w:beforeAutospacing="0" w:after="0" w:afterAutospacing="0"/>
        <w:ind w:left="-426" w:right="-516"/>
        <w:jc w:val="center"/>
        <w:rPr>
          <w:rFonts w:ascii="Verdana" w:hAnsi="Verdana" w:cs="Arial"/>
          <w:b/>
          <w:color w:val="000000" w:themeColor="text1"/>
          <w:sz w:val="22"/>
          <w:szCs w:val="22"/>
        </w:rPr>
      </w:pPr>
      <w:r w:rsidRPr="0071549F">
        <w:rPr>
          <w:rFonts w:ascii="Verdana" w:hAnsi="Verdana" w:cs="Arial"/>
          <w:b/>
          <w:color w:val="000000" w:themeColor="text1"/>
          <w:sz w:val="22"/>
          <w:szCs w:val="22"/>
        </w:rPr>
        <w:t>Ponente</w:t>
      </w:r>
    </w:p>
    <w:p w14:paraId="060307FB" w14:textId="073BCA85" w:rsidR="00793DAC" w:rsidRPr="00500712" w:rsidRDefault="00793DAC" w:rsidP="00197E21">
      <w:pPr>
        <w:pStyle w:val="NormalWeb"/>
        <w:ind w:right="-518"/>
        <w:jc w:val="center"/>
        <w:rPr>
          <w:rFonts w:ascii="Verdana" w:hAnsi="Verdana" w:cs="Arial"/>
          <w:b/>
          <w:color w:val="000000" w:themeColor="text1"/>
          <w:sz w:val="24"/>
          <w:szCs w:val="24"/>
          <w:lang w:val="es-ES"/>
        </w:rPr>
      </w:pPr>
      <w:r w:rsidRPr="00500712">
        <w:rPr>
          <w:rFonts w:ascii="Verdana" w:hAnsi="Verdana" w:cs="Arial"/>
          <w:b/>
          <w:color w:val="000000" w:themeColor="text1"/>
          <w:sz w:val="24"/>
          <w:szCs w:val="24"/>
          <w:lang w:val="es-ES"/>
        </w:rPr>
        <w:t>TEXTO PROPUESTO PARA EGUNDO DEBATE AL PROYECTO DE LEY No. 319 DE 2017 CÁMARA</w:t>
      </w:r>
    </w:p>
    <w:p w14:paraId="1A23C457" w14:textId="3F6E5015" w:rsidR="008D0FE6" w:rsidRPr="00500712" w:rsidRDefault="00197E21" w:rsidP="00197E21">
      <w:pPr>
        <w:pStyle w:val="NormalWeb"/>
        <w:ind w:right="-518"/>
        <w:jc w:val="center"/>
        <w:rPr>
          <w:rFonts w:ascii="Verdana" w:hAnsi="Verdana" w:cs="Arial"/>
          <w:b/>
          <w:color w:val="000000" w:themeColor="text1"/>
          <w:sz w:val="24"/>
          <w:szCs w:val="24"/>
          <w:lang w:val="es-ES"/>
        </w:rPr>
      </w:pPr>
      <w:r w:rsidRPr="00500712">
        <w:rPr>
          <w:rFonts w:ascii="Verdana" w:hAnsi="Verdana" w:cs="Arial"/>
          <w:b/>
          <w:color w:val="000000" w:themeColor="text1"/>
          <w:sz w:val="24"/>
          <w:szCs w:val="24"/>
          <w:lang w:val="es-ES"/>
        </w:rPr>
        <w:t>Proyecto de ley No 319 de 2017 Cámara</w:t>
      </w:r>
      <w:r w:rsidR="004542C6" w:rsidRPr="00500712">
        <w:rPr>
          <w:rFonts w:ascii="Verdana" w:hAnsi="Verdana" w:cs="Arial"/>
          <w:b/>
          <w:color w:val="000000" w:themeColor="text1"/>
          <w:sz w:val="24"/>
          <w:szCs w:val="24"/>
          <w:lang w:val="es-ES"/>
        </w:rPr>
        <w:t xml:space="preserve"> / PL 58 de 2017 Senado</w:t>
      </w:r>
    </w:p>
    <w:p w14:paraId="5094A993" w14:textId="77777777" w:rsidR="007C3D41" w:rsidRPr="00500712" w:rsidRDefault="007C3D41" w:rsidP="007C3D41">
      <w:pPr>
        <w:jc w:val="center"/>
        <w:rPr>
          <w:rFonts w:ascii="Verdana" w:eastAsia="Times New Roman" w:hAnsi="Verdana" w:cs="Times New Roman"/>
          <w:color w:val="000000" w:themeColor="text1"/>
          <w:lang w:eastAsia="es-CO"/>
        </w:rPr>
      </w:pPr>
      <w:r w:rsidRPr="00500712">
        <w:rPr>
          <w:rFonts w:ascii="Verdana" w:hAnsi="Verdana" w:cs="Times New Roman"/>
          <w:color w:val="000000" w:themeColor="text1"/>
        </w:rPr>
        <w:t xml:space="preserve">Por el cual se adoptan normas para la </w:t>
      </w:r>
      <w:r w:rsidRPr="00500712">
        <w:rPr>
          <w:rFonts w:ascii="Verdana" w:eastAsia="Times New Roman" w:hAnsi="Verdana" w:cs="Times New Roman"/>
          <w:color w:val="000000" w:themeColor="text1"/>
          <w:lang w:eastAsia="es-CO"/>
        </w:rPr>
        <w:t>regulación, restricción o prohibición, la producción, comercialización, exportación, importación y distribución de los productos y materias primas que puedan ser nocivas a la salud individual y colectiva.</w:t>
      </w:r>
    </w:p>
    <w:p w14:paraId="723A3C33" w14:textId="77777777" w:rsidR="007C3D41" w:rsidRPr="00500712" w:rsidRDefault="007C3D41" w:rsidP="007C3D41">
      <w:pPr>
        <w:jc w:val="center"/>
        <w:rPr>
          <w:rFonts w:ascii="Verdana" w:eastAsia="Times New Roman" w:hAnsi="Verdana" w:cs="Times New Roman"/>
          <w:color w:val="000000" w:themeColor="text1"/>
          <w:lang w:eastAsia="es-CO"/>
        </w:rPr>
      </w:pPr>
    </w:p>
    <w:p w14:paraId="3F245B86" w14:textId="77777777" w:rsidR="007C3D41" w:rsidRPr="00500712" w:rsidRDefault="007C3D41" w:rsidP="007C3D41">
      <w:pPr>
        <w:jc w:val="center"/>
        <w:rPr>
          <w:rFonts w:ascii="Verdana" w:eastAsia="Times New Roman" w:hAnsi="Verdana" w:cs="Times New Roman"/>
          <w:color w:val="000000" w:themeColor="text1"/>
          <w:lang w:eastAsia="es-CO"/>
        </w:rPr>
      </w:pPr>
      <w:r w:rsidRPr="00500712">
        <w:rPr>
          <w:rFonts w:ascii="Verdana" w:eastAsia="Times New Roman" w:hAnsi="Verdana" w:cs="Times New Roman"/>
          <w:color w:val="000000" w:themeColor="text1"/>
          <w:lang w:eastAsia="es-CO"/>
        </w:rPr>
        <w:t>El Congreso de la República de Colombia</w:t>
      </w:r>
    </w:p>
    <w:p w14:paraId="4A1CA95B" w14:textId="77777777" w:rsidR="007C3D41" w:rsidRPr="00500712" w:rsidRDefault="007C3D41" w:rsidP="00CC5E2A">
      <w:pPr>
        <w:jc w:val="center"/>
        <w:rPr>
          <w:rFonts w:ascii="Verdana" w:hAnsi="Verdana" w:cs="Arial"/>
          <w:b/>
          <w:i/>
          <w:color w:val="000000" w:themeColor="text1"/>
          <w:lang w:val="es-ES"/>
        </w:rPr>
      </w:pPr>
    </w:p>
    <w:p w14:paraId="2866CD4B" w14:textId="0BEDCD66" w:rsidR="004542C6" w:rsidRPr="00500712" w:rsidRDefault="004542C6" w:rsidP="007C3D41">
      <w:pPr>
        <w:rPr>
          <w:rFonts w:ascii="Verdana" w:hAnsi="Verdana" w:cs="Arial"/>
          <w:color w:val="000000" w:themeColor="text1"/>
          <w:lang w:val="es-ES"/>
        </w:rPr>
      </w:pPr>
    </w:p>
    <w:p w14:paraId="5EF97D86" w14:textId="77777777" w:rsidR="00CC5E2A" w:rsidRPr="00500712" w:rsidRDefault="00CC5E2A" w:rsidP="00CC5E2A">
      <w:pPr>
        <w:jc w:val="center"/>
        <w:rPr>
          <w:rFonts w:ascii="Verdana" w:hAnsi="Verdana" w:cs="Arial"/>
          <w:b/>
          <w:color w:val="000000" w:themeColor="text1"/>
          <w:lang w:val="es-ES"/>
        </w:rPr>
      </w:pPr>
      <w:r w:rsidRPr="00500712">
        <w:rPr>
          <w:rFonts w:ascii="Verdana" w:hAnsi="Verdana" w:cs="Arial"/>
          <w:b/>
          <w:color w:val="000000" w:themeColor="text1"/>
          <w:lang w:val="es-ES"/>
        </w:rPr>
        <w:t>DECRETA</w:t>
      </w:r>
    </w:p>
    <w:p w14:paraId="2451786A" w14:textId="77777777" w:rsidR="00CC5E2A" w:rsidRPr="00500712" w:rsidRDefault="00CC5E2A" w:rsidP="009A39D4">
      <w:pPr>
        <w:rPr>
          <w:rFonts w:ascii="Verdana" w:hAnsi="Verdana" w:cs="Arial"/>
          <w:color w:val="000000" w:themeColor="text1"/>
          <w:lang w:val="es-ES"/>
        </w:rPr>
      </w:pPr>
    </w:p>
    <w:p w14:paraId="674A0B4C" w14:textId="04AE02DC" w:rsidR="00CC5E2A" w:rsidRPr="00500712" w:rsidRDefault="004542C6" w:rsidP="004542C6">
      <w:pPr>
        <w:jc w:val="both"/>
        <w:rPr>
          <w:rFonts w:ascii="Verdana" w:hAnsi="Verdana" w:cs="Arial"/>
          <w:color w:val="000000" w:themeColor="text1"/>
          <w:lang w:val="es-ES"/>
        </w:rPr>
      </w:pPr>
      <w:r w:rsidRPr="00500712">
        <w:rPr>
          <w:rFonts w:ascii="Verdana" w:eastAsia="Times New Roman" w:hAnsi="Verdana" w:cs="Times New Roman"/>
          <w:b/>
          <w:color w:val="000000" w:themeColor="text1"/>
          <w:lang w:eastAsia="es-CO"/>
        </w:rPr>
        <w:t xml:space="preserve">Artículo 1°. </w:t>
      </w:r>
      <w:r w:rsidRPr="00500712">
        <w:rPr>
          <w:rFonts w:ascii="Verdana" w:eastAsia="Times New Roman" w:hAnsi="Verdana" w:cs="Times New Roman"/>
          <w:b/>
          <w:i/>
          <w:iCs/>
          <w:color w:val="000000" w:themeColor="text1"/>
          <w:lang w:eastAsia="es-CO"/>
        </w:rPr>
        <w:t>Del objeto</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La presente ley tiene por objeto dar lineamientos para la coordinación conjunta, armónica y sistemática de los órganos del Estado y la sociedad que permita </w:t>
      </w:r>
      <w:r w:rsidRPr="00500712">
        <w:rPr>
          <w:rFonts w:ascii="Verdana" w:eastAsia="Times New Roman" w:hAnsi="Verdana" w:cs="Times New Roman"/>
          <w:color w:val="000000" w:themeColor="text1"/>
          <w:u w:val="single"/>
          <w:lang w:eastAsia="es-CO"/>
        </w:rPr>
        <w:t>la aplicación de medidas para el cuidado de</w:t>
      </w:r>
      <w:r w:rsidRPr="00500712">
        <w:rPr>
          <w:rFonts w:ascii="Verdana" w:eastAsia="Times New Roman" w:hAnsi="Verdana" w:cs="Times New Roman"/>
          <w:color w:val="000000" w:themeColor="text1"/>
          <w:lang w:eastAsia="es-CO"/>
        </w:rPr>
        <w:t xml:space="preserve"> la salud pública, brindado </w:t>
      </w:r>
      <w:r w:rsidRPr="00500712">
        <w:rPr>
          <w:rFonts w:ascii="Verdana" w:eastAsia="Times New Roman" w:hAnsi="Verdana" w:cs="Times New Roman"/>
          <w:color w:val="000000" w:themeColor="text1"/>
          <w:u w:val="single"/>
          <w:lang w:eastAsia="es-CO"/>
        </w:rPr>
        <w:t>protección laboral y medioambiental por la regulación, restricción, prohibición de productos o materias primas que representen nocividad para la salud colectiva e individual.</w:t>
      </w:r>
    </w:p>
    <w:p w14:paraId="2A74D333" w14:textId="77777777" w:rsidR="004542C6" w:rsidRPr="00500712" w:rsidRDefault="004542C6" w:rsidP="00CC5E2A">
      <w:pPr>
        <w:jc w:val="both"/>
        <w:rPr>
          <w:rFonts w:ascii="Verdana" w:hAnsi="Verdana" w:cs="Arial"/>
          <w:b/>
          <w:color w:val="000000" w:themeColor="text1"/>
          <w:lang w:val="es-ES"/>
        </w:rPr>
      </w:pPr>
    </w:p>
    <w:p w14:paraId="36D33835" w14:textId="77777777" w:rsidR="004542C6" w:rsidRPr="00500712" w:rsidRDefault="004542C6" w:rsidP="004542C6">
      <w:pPr>
        <w:shd w:val="clear" w:color="auto" w:fill="FFFFFF"/>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2°. </w:t>
      </w:r>
      <w:r w:rsidRPr="00500712">
        <w:rPr>
          <w:rFonts w:ascii="Verdana" w:eastAsia="Times New Roman" w:hAnsi="Verdana" w:cs="Times New Roman"/>
          <w:color w:val="000000" w:themeColor="text1"/>
          <w:lang w:eastAsia="es-CO"/>
        </w:rPr>
        <w:t xml:space="preserve"> El Gobierno Nacional garantizará la acción coordinada y conjunta de los sistemas de control de sustancias y productos químicos vigentes a partir de las competencias del </w:t>
      </w:r>
      <w:r w:rsidRPr="00500712">
        <w:rPr>
          <w:rFonts w:ascii="Verdana" w:eastAsia="Times New Roman" w:hAnsi="Verdana" w:cs="Times New Roman"/>
          <w:b/>
          <w:color w:val="000000" w:themeColor="text1"/>
          <w:lang w:eastAsia="es-CO"/>
        </w:rPr>
        <w:t xml:space="preserve">Ministerio de Salud y Protección Social,  el Ministerio de Ambiente y Desarrollo Sostenible, </w:t>
      </w:r>
      <w:r w:rsidRPr="00500712">
        <w:rPr>
          <w:rFonts w:ascii="Verdana" w:eastAsia="Times New Roman" w:hAnsi="Verdana" w:cs="Times New Roman"/>
          <w:color w:val="000000" w:themeColor="text1"/>
          <w:lang w:eastAsia="es-CO"/>
        </w:rPr>
        <w:t>Instituto Nacional de Salud, el Instituto Nacional de Vigilancia de Medicamentos y Alimentos INVIMA, la Superintendencia de Industria y Comercio, Consejo Nacional de Estupefacientes y de cualquier otra entidad pública con responsabilidad o competencias sobre la materia. Esto, sin perjuicio del apoyo de instituciones científicas.</w:t>
      </w:r>
    </w:p>
    <w:p w14:paraId="09E49846" w14:textId="77777777" w:rsidR="00CC5E2A" w:rsidRPr="00500712" w:rsidRDefault="00CC5E2A" w:rsidP="00CC5E2A">
      <w:pPr>
        <w:jc w:val="both"/>
        <w:rPr>
          <w:rFonts w:ascii="Verdana" w:hAnsi="Verdana" w:cs="Arial"/>
          <w:color w:val="000000" w:themeColor="text1"/>
          <w:lang w:val="es-ES"/>
        </w:rPr>
      </w:pPr>
    </w:p>
    <w:p w14:paraId="3FEB9994" w14:textId="77777777" w:rsidR="004542C6" w:rsidRPr="00500712" w:rsidRDefault="004542C6" w:rsidP="004542C6">
      <w:pPr>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3°. </w:t>
      </w:r>
      <w:r w:rsidRPr="00500712">
        <w:rPr>
          <w:rFonts w:ascii="Verdana" w:eastAsia="Times New Roman" w:hAnsi="Verdana" w:cs="Times New Roman"/>
          <w:b/>
          <w:i/>
          <w:iCs/>
          <w:color w:val="000000" w:themeColor="text1"/>
          <w:lang w:eastAsia="es-CO"/>
        </w:rPr>
        <w:t>De la investigación científica sobre los productos y materias primas que puedan ser nocivos a la salud individual o pública</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Debido a la dirección, vigilancia, control e inspección en cabeza del Gobierno nacional, corresponde al Ministerio de Salud y Protección Social, con el apoyo de</w:t>
      </w:r>
      <w:r w:rsidRPr="00500712">
        <w:rPr>
          <w:rFonts w:ascii="Verdana" w:eastAsia="Times New Roman" w:hAnsi="Verdana" w:cs="Times New Roman"/>
          <w:b/>
          <w:color w:val="000000" w:themeColor="text1"/>
          <w:lang w:eastAsia="es-CO"/>
        </w:rPr>
        <w:t>l Ministerio de Ambiente y Desarrollo Sostenible y</w:t>
      </w:r>
      <w:r w:rsidRPr="00500712">
        <w:rPr>
          <w:rFonts w:ascii="Verdana" w:eastAsia="Times New Roman" w:hAnsi="Verdana" w:cs="Times New Roman"/>
          <w:color w:val="000000" w:themeColor="text1"/>
          <w:lang w:eastAsia="es-CO"/>
        </w:rPr>
        <w:t xml:space="preserve"> las instituciones con competencias para el control de sustancias o productos químicos,</w:t>
      </w:r>
      <w:r w:rsidRPr="00500712">
        <w:rPr>
          <w:rFonts w:ascii="Verdana" w:eastAsia="Times New Roman" w:hAnsi="Verdana" w:cs="Times New Roman"/>
          <w:b/>
          <w:color w:val="000000" w:themeColor="text1"/>
          <w:lang w:eastAsia="es-CO"/>
        </w:rPr>
        <w:t xml:space="preserve"> </w:t>
      </w:r>
      <w:r w:rsidRPr="00500712">
        <w:rPr>
          <w:rFonts w:ascii="Verdana" w:eastAsia="Times New Roman" w:hAnsi="Verdana" w:cs="Times New Roman"/>
          <w:color w:val="000000" w:themeColor="text1"/>
          <w:lang w:eastAsia="es-CO"/>
        </w:rPr>
        <w:t>priorizar los esfuerzos para el permanente estudio y monitoreo sobre los productos o materias primas que representen nocividad a la salud pública e individual.</w:t>
      </w:r>
    </w:p>
    <w:p w14:paraId="6D81FE63" w14:textId="77777777" w:rsidR="004542C6" w:rsidRPr="00500712" w:rsidRDefault="004542C6" w:rsidP="004542C6">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Parágrafo.</w:t>
      </w:r>
      <w:r w:rsidRPr="00500712">
        <w:rPr>
          <w:rFonts w:ascii="Verdana" w:eastAsia="Times New Roman" w:hAnsi="Verdana" w:cs="Times New Roman"/>
          <w:color w:val="000000" w:themeColor="text1"/>
          <w:lang w:eastAsia="es-CO"/>
        </w:rPr>
        <w:t xml:space="preserve"> Los estudios e investigaciones de que trata el presente artículo </w:t>
      </w:r>
      <w:r w:rsidRPr="00500712">
        <w:rPr>
          <w:rFonts w:ascii="Verdana" w:eastAsia="Times New Roman" w:hAnsi="Verdana" w:cs="Times New Roman"/>
          <w:b/>
          <w:color w:val="000000" w:themeColor="text1"/>
          <w:u w:val="single"/>
          <w:lang w:eastAsia="es-CO"/>
        </w:rPr>
        <w:t>tendrán</w:t>
      </w:r>
      <w:r w:rsidRPr="00500712">
        <w:rPr>
          <w:rFonts w:ascii="Verdana" w:eastAsia="Times New Roman" w:hAnsi="Verdana" w:cs="Times New Roman"/>
          <w:color w:val="000000" w:themeColor="text1"/>
          <w:lang w:eastAsia="es-CO"/>
        </w:rPr>
        <w:t xml:space="preserve"> en cuenta el conocimiento internacional, académico y científico, siempre que sea homologado de acuerdo con el perfil de la población colombiana que se considere afectada, directa o indirectamente.</w:t>
      </w:r>
    </w:p>
    <w:p w14:paraId="7F63B11E" w14:textId="77777777" w:rsidR="008F4003" w:rsidRDefault="008F4003" w:rsidP="00EF7D7E">
      <w:pPr>
        <w:jc w:val="both"/>
        <w:rPr>
          <w:rFonts w:ascii="Verdana" w:eastAsia="Times New Roman" w:hAnsi="Verdana" w:cs="Times New Roman"/>
          <w:b/>
          <w:color w:val="000000" w:themeColor="text1"/>
          <w:lang w:eastAsia="es-CO"/>
        </w:rPr>
      </w:pPr>
    </w:p>
    <w:p w14:paraId="3A653777" w14:textId="774E46E5" w:rsidR="004542C6" w:rsidRPr="00500712" w:rsidRDefault="00EF7D7E" w:rsidP="00EF7D7E">
      <w:pPr>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Artículo 4°.</w:t>
      </w:r>
      <w:r w:rsidRPr="00500712">
        <w:rPr>
          <w:rFonts w:ascii="Verdana" w:eastAsia="Times New Roman" w:hAnsi="Verdana" w:cs="Times New Roman"/>
          <w:b/>
          <w:i/>
          <w:color w:val="000000" w:themeColor="text1"/>
          <w:lang w:eastAsia="es-CO"/>
        </w:rPr>
        <w:t xml:space="preserve"> </w:t>
      </w:r>
      <w:r w:rsidRPr="00500712">
        <w:rPr>
          <w:rFonts w:ascii="Verdana" w:eastAsia="Times New Roman" w:hAnsi="Verdana" w:cs="Times New Roman"/>
          <w:b/>
          <w:color w:val="000000" w:themeColor="text1"/>
          <w:lang w:eastAsia="es-CO"/>
        </w:rPr>
        <w:t>Competencia para definir nivel de riesgo y forma de intervención o manejo.</w:t>
      </w:r>
      <w:r w:rsidRPr="00500712">
        <w:rPr>
          <w:rFonts w:ascii="Verdana" w:eastAsia="Times New Roman" w:hAnsi="Verdana" w:cs="Times New Roman"/>
          <w:color w:val="000000" w:themeColor="text1"/>
          <w:lang w:eastAsia="es-CO"/>
        </w:rPr>
        <w:t xml:space="preserve"> El Gobierno Nacional </w:t>
      </w:r>
      <w:r w:rsidRPr="00500712">
        <w:rPr>
          <w:rFonts w:ascii="Verdana" w:eastAsia="Times New Roman" w:hAnsi="Verdana" w:cs="Times New Roman"/>
          <w:b/>
          <w:color w:val="000000" w:themeColor="text1"/>
          <w:u w:val="single"/>
          <w:lang w:eastAsia="es-CO"/>
        </w:rPr>
        <w:t xml:space="preserve">adoptará la metodología de análisis de riesgos con el fin de </w:t>
      </w:r>
      <w:r w:rsidRPr="00500712">
        <w:rPr>
          <w:rFonts w:ascii="Verdana" w:eastAsia="Times New Roman" w:hAnsi="Verdana" w:cs="Times New Roman"/>
          <w:color w:val="000000" w:themeColor="text1"/>
          <w:lang w:eastAsia="es-CO"/>
        </w:rPr>
        <w:t>establecer los niveles de riesgo de las sustancias o materias primas que deban ser objeto de regulación, restricción o prohibición elaborando y publicando para ello, tendrá en cuenta el perfil nacional de sustancias químicas y las políticas de gestión del riesgo asociados a sustancias para el manejo seguro</w:t>
      </w:r>
      <w:r w:rsidR="00827566" w:rsidRPr="00500712">
        <w:rPr>
          <w:rFonts w:ascii="Verdana" w:eastAsia="Times New Roman" w:hAnsi="Verdana" w:cs="Times New Roman"/>
          <w:color w:val="000000" w:themeColor="text1"/>
          <w:lang w:eastAsia="es-CO"/>
        </w:rPr>
        <w:t xml:space="preserve"> dentro del marco de las normas del </w:t>
      </w:r>
      <w:r w:rsidRPr="00500712">
        <w:rPr>
          <w:rFonts w:ascii="Verdana" w:eastAsia="Times New Roman" w:hAnsi="Verdana" w:cs="Times New Roman"/>
          <w:color w:val="000000" w:themeColor="text1"/>
          <w:lang w:eastAsia="es-CO"/>
        </w:rPr>
        <w:t>sistema de seguridad industrial y de seguridad en el trabajo.</w:t>
      </w:r>
    </w:p>
    <w:p w14:paraId="36A203F3" w14:textId="77777777" w:rsidR="00EF7D7E" w:rsidRPr="00500712" w:rsidRDefault="00EF7D7E" w:rsidP="00EF7D7E">
      <w:pPr>
        <w:jc w:val="both"/>
        <w:rPr>
          <w:rFonts w:ascii="Verdana" w:hAnsi="Verdana" w:cs="Arial"/>
          <w:color w:val="000000" w:themeColor="text1"/>
          <w:lang w:val="es-ES"/>
        </w:rPr>
      </w:pPr>
    </w:p>
    <w:p w14:paraId="4B41B30F" w14:textId="77777777" w:rsidR="008F4003" w:rsidRDefault="008F4003" w:rsidP="00CC5E2A">
      <w:pPr>
        <w:jc w:val="both"/>
        <w:rPr>
          <w:rFonts w:ascii="Verdana" w:eastAsia="Times New Roman" w:hAnsi="Verdana" w:cs="Times New Roman"/>
          <w:b/>
          <w:color w:val="000000" w:themeColor="text1"/>
          <w:lang w:eastAsia="es-CO"/>
        </w:rPr>
      </w:pPr>
    </w:p>
    <w:p w14:paraId="692BB06F" w14:textId="418FB3F4" w:rsidR="00CC5E2A" w:rsidRPr="00500712" w:rsidRDefault="004542C6" w:rsidP="00CC5E2A">
      <w:pPr>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5°. </w:t>
      </w:r>
      <w:r w:rsidRPr="00500712">
        <w:rPr>
          <w:rFonts w:ascii="Verdana" w:eastAsia="Times New Roman" w:hAnsi="Verdana" w:cs="Times New Roman"/>
          <w:b/>
          <w:i/>
          <w:iCs/>
          <w:color w:val="000000" w:themeColor="text1"/>
          <w:lang w:eastAsia="es-CO"/>
        </w:rPr>
        <w:t>De la periodicidad de los informes por parte del Gobierno nacional</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El Gobierno nacional, por medio del Ministerio de Salud y Protección Social, informará al Congreso de la República al comienzo de cada legislatura sobre el avance de las investigaciones y estudios que se encuentren realizando en los casos de sustancias detectadas como nocivas para la salud pública colectiva. Este informe pasará a las Comisiones Séptimas Constitucionales para el análisis de los legisladores. Dicho informe tendrá la más amplia difusión por medios impresos y electrónicos.</w:t>
      </w:r>
    </w:p>
    <w:p w14:paraId="40F768CA" w14:textId="77777777" w:rsidR="004542C6" w:rsidRPr="00500712" w:rsidRDefault="004542C6" w:rsidP="00CC5E2A">
      <w:pPr>
        <w:jc w:val="both"/>
        <w:rPr>
          <w:rFonts w:ascii="Verdana" w:hAnsi="Verdana" w:cs="Arial"/>
          <w:color w:val="000000" w:themeColor="text1"/>
          <w:lang w:val="es-ES"/>
        </w:rPr>
      </w:pPr>
    </w:p>
    <w:p w14:paraId="7EC39076" w14:textId="77777777" w:rsidR="00B60B66" w:rsidRPr="00500712" w:rsidRDefault="00B60B66" w:rsidP="00B60B66">
      <w:pPr>
        <w:spacing w:before="100" w:beforeAutospacing="1" w:after="100" w:afterAutospacing="1"/>
        <w:jc w:val="both"/>
        <w:rPr>
          <w:rFonts w:ascii="Verdana" w:eastAsia="Times New Roman" w:hAnsi="Verdana" w:cs="Times New Roman"/>
          <w:color w:val="000000" w:themeColor="text1"/>
          <w:lang w:eastAsia="es-CO"/>
        </w:rPr>
      </w:pPr>
      <w:r w:rsidRPr="00500712">
        <w:rPr>
          <w:rFonts w:ascii="Verdana" w:eastAsia="Times New Roman" w:hAnsi="Verdana" w:cs="Times New Roman"/>
          <w:b/>
          <w:color w:val="000000" w:themeColor="text1"/>
          <w:lang w:eastAsia="es-CO"/>
        </w:rPr>
        <w:t xml:space="preserve">Artículo 6°. </w:t>
      </w:r>
      <w:r w:rsidRPr="00500712">
        <w:rPr>
          <w:rFonts w:ascii="Verdana" w:eastAsia="Times New Roman" w:hAnsi="Verdana" w:cs="Times New Roman"/>
          <w:b/>
          <w:i/>
          <w:iCs/>
          <w:color w:val="000000" w:themeColor="text1"/>
          <w:lang w:eastAsia="es-CO"/>
        </w:rPr>
        <w:t>De las regulaciones y prohibiciones</w:t>
      </w:r>
      <w:r w:rsidRPr="00500712">
        <w:rPr>
          <w:rFonts w:ascii="Verdana" w:eastAsia="Times New Roman" w:hAnsi="Verdana" w:cs="Times New Roman"/>
          <w:b/>
          <w:color w:val="000000" w:themeColor="text1"/>
          <w:lang w:eastAsia="es-CO"/>
        </w:rPr>
        <w:t>.</w:t>
      </w:r>
      <w:r w:rsidRPr="00500712">
        <w:rPr>
          <w:rFonts w:ascii="Verdana" w:eastAsia="Times New Roman" w:hAnsi="Verdana" w:cs="Times New Roman"/>
          <w:color w:val="000000" w:themeColor="text1"/>
          <w:lang w:eastAsia="es-CO"/>
        </w:rPr>
        <w:t xml:space="preserve"> Como consecuencia de su labor de permanente vigilancia y control, el Gobierno nacional, a través del Ministerio de Salud y Protección Social adoptará las decisiones tendientes a regular, limitar, restringir y/o prohibir el uso, comercialización y/o toda forma de distribución de una sustancia o materia prima cuando estime que estas representan nocividad para la salud pública colectiva </w:t>
      </w:r>
      <w:r w:rsidRPr="00500712">
        <w:rPr>
          <w:rFonts w:ascii="Verdana" w:eastAsia="Times New Roman" w:hAnsi="Verdana" w:cs="Times New Roman"/>
          <w:b/>
          <w:color w:val="000000" w:themeColor="text1"/>
          <w:u w:val="single"/>
          <w:lang w:eastAsia="es-CO"/>
        </w:rPr>
        <w:t>o individual como medida de prevención</w:t>
      </w:r>
      <w:r w:rsidRPr="00500712">
        <w:rPr>
          <w:rFonts w:ascii="Verdana" w:eastAsia="Times New Roman" w:hAnsi="Verdana" w:cs="Times New Roman"/>
          <w:color w:val="000000" w:themeColor="text1"/>
          <w:lang w:eastAsia="es-CO"/>
        </w:rPr>
        <w:t xml:space="preserve">. Estas decisiones se motivarán en estudios o investigaciones que así lo </w:t>
      </w:r>
      <w:r w:rsidRPr="00500712">
        <w:rPr>
          <w:rFonts w:ascii="Verdana" w:eastAsia="Times New Roman" w:hAnsi="Verdana" w:cs="Times New Roman"/>
          <w:b/>
          <w:color w:val="000000" w:themeColor="text1"/>
          <w:u w:val="single"/>
          <w:lang w:eastAsia="es-CO"/>
        </w:rPr>
        <w:t xml:space="preserve"> justifiquen</w:t>
      </w:r>
      <w:r w:rsidRPr="00500712">
        <w:rPr>
          <w:rFonts w:ascii="Verdana" w:eastAsia="Times New Roman" w:hAnsi="Verdana" w:cs="Times New Roman"/>
          <w:color w:val="000000" w:themeColor="text1"/>
          <w:lang w:eastAsia="es-CO"/>
        </w:rPr>
        <w:t>, conservando la objetividad, aceptabilidad y reconocimiento de la comunidad científica.</w:t>
      </w:r>
    </w:p>
    <w:p w14:paraId="4ABDFF95" w14:textId="77777777" w:rsidR="008F4003" w:rsidRDefault="008F4003" w:rsidP="008D0FE6">
      <w:pPr>
        <w:jc w:val="both"/>
        <w:rPr>
          <w:rFonts w:ascii="Verdana" w:hAnsi="Verdana" w:cs="Arial"/>
          <w:b/>
          <w:color w:val="000000" w:themeColor="text1"/>
        </w:rPr>
      </w:pPr>
    </w:p>
    <w:p w14:paraId="2E8EBAA5" w14:textId="77777777" w:rsidR="008F4003" w:rsidRDefault="008D0FE6" w:rsidP="008D0FE6">
      <w:pPr>
        <w:jc w:val="both"/>
        <w:rPr>
          <w:rFonts w:ascii="Verdana" w:hAnsi="Verdana" w:cs="Arial"/>
          <w:color w:val="000000" w:themeColor="text1"/>
        </w:rPr>
      </w:pPr>
      <w:r w:rsidRPr="00500712">
        <w:rPr>
          <w:rFonts w:ascii="Verdana" w:hAnsi="Verdana" w:cs="Arial"/>
          <w:b/>
          <w:color w:val="000000" w:themeColor="text1"/>
        </w:rPr>
        <w:t xml:space="preserve">Artículo 7°. </w:t>
      </w:r>
      <w:r w:rsidRPr="00500712">
        <w:rPr>
          <w:rFonts w:ascii="Verdana" w:hAnsi="Verdana" w:cs="Arial"/>
          <w:b/>
          <w:i/>
          <w:iCs/>
          <w:color w:val="000000" w:themeColor="text1"/>
        </w:rPr>
        <w:t>De la responsabilidad de adoptar las decisiones e implementarlas con criterio de equidad</w:t>
      </w:r>
      <w:r w:rsidRPr="00500712">
        <w:rPr>
          <w:rFonts w:ascii="Verdana" w:hAnsi="Verdana" w:cs="Arial"/>
          <w:b/>
          <w:color w:val="000000" w:themeColor="text1"/>
        </w:rPr>
        <w:t>.</w:t>
      </w:r>
      <w:r w:rsidRPr="00500712">
        <w:rPr>
          <w:rFonts w:ascii="Verdana" w:hAnsi="Verdana" w:cs="Arial"/>
          <w:color w:val="000000" w:themeColor="text1"/>
        </w:rPr>
        <w:t xml:space="preserve"> En la misma decisión de prohibición, el uso, distribución o comercialización de alguna sustancia o</w:t>
      </w:r>
    </w:p>
    <w:p w14:paraId="3BF75E81" w14:textId="77777777" w:rsidR="008F4003" w:rsidRDefault="008F4003" w:rsidP="008D0FE6">
      <w:pPr>
        <w:jc w:val="both"/>
        <w:rPr>
          <w:rFonts w:ascii="Verdana" w:hAnsi="Verdana" w:cs="Arial"/>
          <w:color w:val="000000" w:themeColor="text1"/>
        </w:rPr>
      </w:pPr>
    </w:p>
    <w:p w14:paraId="387F6B84" w14:textId="1BF15CA6"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 xml:space="preserve">materia prima cuyo uso hasta la fecha hubiese sido permitida, corresponde al Gobierno nacional formular de manera planificada los efectos de dicha medida, en planes y acciones coordinadas para atender expresamente los siguientes efectos económicos y sociales que puedan producirse, siempre que dichas actividades hayan sido lícitas así: </w:t>
      </w:r>
    </w:p>
    <w:p w14:paraId="0B4C6E37" w14:textId="77777777" w:rsidR="008D0FE6" w:rsidRPr="00500712" w:rsidRDefault="008D0FE6" w:rsidP="008D0FE6">
      <w:pPr>
        <w:jc w:val="both"/>
        <w:rPr>
          <w:rFonts w:ascii="Verdana" w:hAnsi="Verdana" w:cs="Arial"/>
          <w:i/>
          <w:color w:val="000000" w:themeColor="text1"/>
        </w:rPr>
      </w:pPr>
    </w:p>
    <w:p w14:paraId="0E2CDD7E"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a) Atención asistencial en salud, psicosocial y económica a personas afectadas por la influencia o contacto de la sustancia o materia prima a prohibirse.</w:t>
      </w:r>
    </w:p>
    <w:p w14:paraId="6A39F660"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b) Definición de un período de transición, salvo que por razones de salud pública la prohibición deba ser inmediata. Dicho período será el pertinente para mitigar los riesgos y contingencias que se produzcan por la medida.</w:t>
      </w:r>
    </w:p>
    <w:p w14:paraId="4CADA547"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c) Con base en el derecho y deber de información, salubridad y seguridad pública, en caso de que la prohibición sea por la existencia de una sustancia menos nociva o inocua deberá indicarse los productos o materias primas sustitutos.</w:t>
      </w:r>
    </w:p>
    <w:p w14:paraId="3CAA7DEB"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d) Brindar las garantías de indemnización, readaptación y orientación de reubicación de trabajadores y sustitución de empresa o industria.</w:t>
      </w:r>
    </w:p>
    <w:p w14:paraId="73AD7423"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e) Plan de reorientación económica de industria o actividad empresarial de las personas que hayan ejercido válidamente la actividad restringida o prohibida.</w:t>
      </w:r>
    </w:p>
    <w:p w14:paraId="604D65C3" w14:textId="77777777" w:rsidR="008D0FE6" w:rsidRPr="00500712" w:rsidRDefault="008D0FE6" w:rsidP="008D0FE6">
      <w:pPr>
        <w:jc w:val="both"/>
        <w:rPr>
          <w:rFonts w:ascii="Verdana" w:hAnsi="Verdana" w:cs="Arial"/>
          <w:color w:val="000000" w:themeColor="text1"/>
        </w:rPr>
      </w:pPr>
      <w:r w:rsidRPr="00500712">
        <w:rPr>
          <w:rFonts w:ascii="Verdana" w:hAnsi="Verdana" w:cs="Arial"/>
          <w:color w:val="000000" w:themeColor="text1"/>
        </w:rPr>
        <w:t xml:space="preserve">f) Medidas sociales y económicas de compensación a los territorios, empresarios y trabajadores por cuya prohibición se generen efectos de pérdida colectiva de empleo o actividad laboral o comercial. </w:t>
      </w:r>
    </w:p>
    <w:p w14:paraId="1445DE35" w14:textId="77777777" w:rsidR="008D0FE6" w:rsidRPr="00500712" w:rsidRDefault="008D0FE6" w:rsidP="008D0FE6">
      <w:pPr>
        <w:jc w:val="both"/>
        <w:rPr>
          <w:rFonts w:ascii="Verdana" w:hAnsi="Verdana" w:cs="Arial"/>
          <w:color w:val="000000" w:themeColor="text1"/>
          <w:lang w:val="es-ES"/>
        </w:rPr>
      </w:pPr>
      <w:r w:rsidRPr="00500712">
        <w:rPr>
          <w:rFonts w:ascii="Verdana" w:hAnsi="Verdana" w:cs="Arial"/>
          <w:color w:val="000000" w:themeColor="text1"/>
        </w:rPr>
        <w:t>g) Las demás necesarias para evitar emergencias de orden social, económico y ecológico</w:t>
      </w:r>
      <w:r w:rsidR="00E55697" w:rsidRPr="00500712">
        <w:rPr>
          <w:rFonts w:ascii="Verdana" w:hAnsi="Verdana" w:cs="Arial"/>
          <w:color w:val="000000" w:themeColor="text1"/>
        </w:rPr>
        <w:t>.</w:t>
      </w:r>
    </w:p>
    <w:p w14:paraId="576A4E1A" w14:textId="77777777" w:rsidR="00CC5E2A" w:rsidRPr="00500712" w:rsidRDefault="00CC5E2A" w:rsidP="009A39D4">
      <w:pPr>
        <w:rPr>
          <w:rFonts w:ascii="Verdana" w:hAnsi="Verdana" w:cs="Arial"/>
          <w:color w:val="000000" w:themeColor="text1"/>
          <w:lang w:val="es-ES"/>
        </w:rPr>
      </w:pPr>
    </w:p>
    <w:p w14:paraId="327F27B5" w14:textId="77777777" w:rsidR="008F4003" w:rsidRDefault="008F4003" w:rsidP="008D0FE6">
      <w:pPr>
        <w:jc w:val="both"/>
        <w:rPr>
          <w:rFonts w:ascii="Verdana" w:hAnsi="Verdana" w:cs="Arial"/>
          <w:b/>
          <w:color w:val="000000" w:themeColor="text1"/>
        </w:rPr>
      </w:pPr>
    </w:p>
    <w:p w14:paraId="56C27184" w14:textId="4DC9DABB" w:rsidR="00D5416A" w:rsidRPr="00500712" w:rsidRDefault="008D0FE6" w:rsidP="008D0FE6">
      <w:pPr>
        <w:jc w:val="both"/>
        <w:rPr>
          <w:rFonts w:ascii="Verdana" w:hAnsi="Verdana" w:cs="Arial"/>
          <w:b/>
          <w:color w:val="000000" w:themeColor="text1"/>
        </w:rPr>
      </w:pPr>
      <w:r w:rsidRPr="00500712">
        <w:rPr>
          <w:rFonts w:ascii="Verdana" w:hAnsi="Verdana" w:cs="Arial"/>
          <w:b/>
          <w:color w:val="000000" w:themeColor="text1"/>
        </w:rPr>
        <w:t xml:space="preserve">Artículo 8°. </w:t>
      </w:r>
      <w:r w:rsidR="00202BC4" w:rsidRPr="00500712">
        <w:rPr>
          <w:rFonts w:ascii="Verdana" w:eastAsia="Times New Roman" w:hAnsi="Verdana" w:cs="Times New Roman"/>
          <w:b/>
          <w:color w:val="000000" w:themeColor="text1"/>
          <w:lang w:eastAsia="es-CO"/>
        </w:rPr>
        <w:t xml:space="preserve">Prelación apoyo desde el Sistema de Protección Social. </w:t>
      </w:r>
      <w:r w:rsidR="00202BC4" w:rsidRPr="00500712">
        <w:rPr>
          <w:rFonts w:ascii="Verdana" w:eastAsia="Times New Roman" w:hAnsi="Verdana" w:cs="Times New Roman"/>
          <w:color w:val="000000" w:themeColor="text1"/>
          <w:lang w:eastAsia="es-CO"/>
        </w:rPr>
        <w:t xml:space="preserve">Tanto a los trabadores como a la población laboral activa o potencialmente activa que resulte afectada con las decisiones de regulación, restricción o prohibición, el Gobierno Nacional decretará la prioridad </w:t>
      </w:r>
      <w:r w:rsidR="00684D2C" w:rsidRPr="00500712">
        <w:rPr>
          <w:rFonts w:ascii="Verdana" w:eastAsia="Times New Roman" w:hAnsi="Verdana" w:cs="Times New Roman"/>
          <w:color w:val="000000" w:themeColor="text1"/>
          <w:lang w:eastAsia="es-CO"/>
        </w:rPr>
        <w:t>en la</w:t>
      </w:r>
      <w:r w:rsidR="00202BC4" w:rsidRPr="00500712">
        <w:rPr>
          <w:rFonts w:ascii="Verdana" w:eastAsia="Times New Roman" w:hAnsi="Verdana" w:cs="Times New Roman"/>
          <w:color w:val="000000" w:themeColor="text1"/>
          <w:lang w:eastAsia="es-CO"/>
        </w:rPr>
        <w:t xml:space="preserve"> aplicación de la política y recursos de apoyo al cesante, microcréditos del Fondo Emprender, subsidio al desempleo y demás programas de readaptación laboral necesarios.</w:t>
      </w:r>
    </w:p>
    <w:p w14:paraId="5387C9A9" w14:textId="77777777" w:rsidR="00D5416A" w:rsidRPr="00500712" w:rsidRDefault="00D5416A" w:rsidP="008D0FE6">
      <w:pPr>
        <w:jc w:val="both"/>
        <w:rPr>
          <w:rFonts w:ascii="Verdana" w:hAnsi="Verdana" w:cs="Arial"/>
          <w:b/>
          <w:color w:val="000000" w:themeColor="text1"/>
        </w:rPr>
      </w:pPr>
    </w:p>
    <w:p w14:paraId="53231BC0" w14:textId="77777777" w:rsidR="008F4003" w:rsidRDefault="008F4003" w:rsidP="008D0FE6">
      <w:pPr>
        <w:jc w:val="both"/>
        <w:rPr>
          <w:rFonts w:ascii="Verdana" w:hAnsi="Verdana" w:cs="Arial"/>
          <w:b/>
          <w:color w:val="000000" w:themeColor="text1"/>
        </w:rPr>
      </w:pPr>
    </w:p>
    <w:p w14:paraId="04EC7C28" w14:textId="77777777" w:rsidR="008F4003" w:rsidRDefault="008F4003" w:rsidP="008D0FE6">
      <w:pPr>
        <w:jc w:val="both"/>
        <w:rPr>
          <w:rFonts w:ascii="Verdana" w:hAnsi="Verdana" w:cs="Arial"/>
          <w:b/>
          <w:color w:val="000000" w:themeColor="text1"/>
        </w:rPr>
      </w:pPr>
    </w:p>
    <w:p w14:paraId="157C015B" w14:textId="77777777" w:rsidR="008F4003" w:rsidRDefault="00D5416A" w:rsidP="008D0FE6">
      <w:pPr>
        <w:jc w:val="both"/>
        <w:rPr>
          <w:rFonts w:ascii="Verdana" w:hAnsi="Verdana" w:cs="Arial"/>
          <w:color w:val="000000" w:themeColor="text1"/>
        </w:rPr>
      </w:pPr>
      <w:r w:rsidRPr="00500712">
        <w:rPr>
          <w:rFonts w:ascii="Verdana" w:hAnsi="Verdana" w:cs="Arial"/>
          <w:b/>
          <w:color w:val="000000" w:themeColor="text1"/>
        </w:rPr>
        <w:t xml:space="preserve">Artículo 9º. </w:t>
      </w:r>
      <w:r w:rsidR="008D0FE6" w:rsidRPr="00500712">
        <w:rPr>
          <w:rFonts w:ascii="Verdana" w:hAnsi="Verdana" w:cs="Arial"/>
          <w:b/>
          <w:iCs/>
          <w:color w:val="000000" w:themeColor="text1"/>
        </w:rPr>
        <w:t>Aplicabilidad, vigencia y derogatorias</w:t>
      </w:r>
      <w:r w:rsidR="008D0FE6" w:rsidRPr="00500712">
        <w:rPr>
          <w:rFonts w:ascii="Verdana" w:hAnsi="Verdana" w:cs="Arial"/>
          <w:b/>
          <w:color w:val="000000" w:themeColor="text1"/>
        </w:rPr>
        <w:t>.</w:t>
      </w:r>
      <w:r w:rsidR="008D0FE6" w:rsidRPr="00500712">
        <w:rPr>
          <w:rFonts w:ascii="Verdana" w:hAnsi="Verdana" w:cs="Arial"/>
          <w:color w:val="000000" w:themeColor="text1"/>
        </w:rPr>
        <w:t xml:space="preserve"> Se concede un período de seis meses para que el Gobierno nacional inicie la planificación y acuerdos necesarios que le permitan cumplir con su labor de vigilancia,</w:t>
      </w:r>
    </w:p>
    <w:p w14:paraId="244313CA" w14:textId="0A05B89D" w:rsidR="00CC5E2A" w:rsidRPr="00500712" w:rsidRDefault="008D0FE6" w:rsidP="008D0FE6">
      <w:pPr>
        <w:jc w:val="both"/>
        <w:rPr>
          <w:rFonts w:ascii="Verdana" w:hAnsi="Verdana" w:cs="Arial"/>
          <w:color w:val="000000" w:themeColor="text1"/>
          <w:lang w:val="es-ES"/>
        </w:rPr>
      </w:pPr>
      <w:r w:rsidRPr="00500712">
        <w:rPr>
          <w:rFonts w:ascii="Verdana" w:hAnsi="Verdana" w:cs="Arial"/>
          <w:color w:val="000000" w:themeColor="text1"/>
        </w:rPr>
        <w:t>control, monitoreo e informe periódico, de que tratan los artículos 2° y 3° de la presente ley. No obstante la aplicabilidad anterior, la ley rige a partir de su promulgación y se interpretará de conformidad con las leyes que acogen los Tratados Internacionales sobre Derechos Humanos, seguridad en el trabajo, autodeterminación de los pueblos y protección al medio ambiente, que ha suscrito Colombia y que prevalecen en el orden interno.</w:t>
      </w:r>
    </w:p>
    <w:p w14:paraId="3C5AE5C7" w14:textId="77777777" w:rsidR="008D0FE6" w:rsidRPr="00500712" w:rsidRDefault="008D0FE6" w:rsidP="008D0FE6">
      <w:pPr>
        <w:jc w:val="both"/>
        <w:rPr>
          <w:rFonts w:ascii="Verdana" w:hAnsi="Verdana" w:cs="Arial"/>
          <w:color w:val="000000" w:themeColor="text1"/>
          <w:lang w:val="es-ES"/>
        </w:rPr>
      </w:pPr>
    </w:p>
    <w:p w14:paraId="062DE261" w14:textId="77777777" w:rsidR="00140E53" w:rsidRPr="00500712" w:rsidRDefault="00C96DB0" w:rsidP="009A39D4">
      <w:pPr>
        <w:rPr>
          <w:rFonts w:ascii="Verdana" w:hAnsi="Verdana" w:cs="Arial"/>
          <w:color w:val="000000" w:themeColor="text1"/>
          <w:lang w:val="es-ES"/>
        </w:rPr>
      </w:pPr>
      <w:r w:rsidRPr="00500712">
        <w:rPr>
          <w:rFonts w:ascii="Verdana" w:hAnsi="Verdana" w:cs="Arial"/>
          <w:color w:val="000000" w:themeColor="text1"/>
          <w:lang w:val="es-ES"/>
        </w:rPr>
        <w:t>De los Honorables Congresistas,</w:t>
      </w:r>
    </w:p>
    <w:p w14:paraId="295269F9" w14:textId="77777777" w:rsidR="00B22CFC" w:rsidRPr="00500712" w:rsidRDefault="00B22CFC" w:rsidP="009A39D4">
      <w:pPr>
        <w:rPr>
          <w:rFonts w:ascii="Verdana" w:hAnsi="Verdana" w:cs="Arial"/>
          <w:color w:val="000000" w:themeColor="text1"/>
          <w:lang w:val="es-ES"/>
        </w:rPr>
      </w:pPr>
    </w:p>
    <w:p w14:paraId="59B83AEA" w14:textId="77777777" w:rsidR="00B22CFC" w:rsidRDefault="00B22CFC" w:rsidP="009A39D4">
      <w:pPr>
        <w:rPr>
          <w:rFonts w:ascii="Verdana" w:hAnsi="Verdana" w:cs="Arial"/>
          <w:color w:val="000000" w:themeColor="text1"/>
          <w:lang w:val="es-ES"/>
        </w:rPr>
      </w:pPr>
    </w:p>
    <w:p w14:paraId="18880EC4" w14:textId="77777777" w:rsidR="008F4003" w:rsidRPr="00500712" w:rsidRDefault="008F4003" w:rsidP="009A39D4">
      <w:pPr>
        <w:rPr>
          <w:rFonts w:ascii="Verdana" w:hAnsi="Verdana" w:cs="Arial"/>
          <w:color w:val="000000" w:themeColor="text1"/>
          <w:lang w:val="es-ES"/>
        </w:rPr>
      </w:pPr>
    </w:p>
    <w:p w14:paraId="54F96949" w14:textId="77777777" w:rsidR="00BD6AF1" w:rsidRPr="00500712" w:rsidRDefault="00BD6AF1" w:rsidP="009A39D4">
      <w:pPr>
        <w:rPr>
          <w:rFonts w:ascii="Verdana" w:hAnsi="Verdana" w:cs="Arial"/>
          <w:color w:val="000000" w:themeColor="text1"/>
          <w:lang w:val="es-ES"/>
        </w:rPr>
      </w:pPr>
    </w:p>
    <w:p w14:paraId="7F48F0EE" w14:textId="20688C2B" w:rsidR="009A39D4" w:rsidRPr="00500712" w:rsidRDefault="00347363" w:rsidP="009A39D4">
      <w:pPr>
        <w:pStyle w:val="NormalWeb"/>
        <w:ind w:right="-518"/>
        <w:rPr>
          <w:rFonts w:ascii="Verdana" w:hAnsi="Verdana" w:cs="Arial"/>
          <w:b/>
          <w:color w:val="000000" w:themeColor="text1"/>
          <w:sz w:val="24"/>
          <w:szCs w:val="24"/>
        </w:rPr>
      </w:pPr>
      <w:r w:rsidRPr="00500712">
        <w:rPr>
          <w:rFonts w:ascii="Verdana" w:hAnsi="Verdana" w:cs="Arial"/>
          <w:b/>
          <w:color w:val="000000" w:themeColor="text1"/>
          <w:sz w:val="24"/>
          <w:szCs w:val="24"/>
        </w:rPr>
        <w:t xml:space="preserve">ESPERANZA PINZÓN DE JIMÉNEZ </w:t>
      </w:r>
      <w:r w:rsidRPr="00500712">
        <w:rPr>
          <w:rFonts w:ascii="Verdana" w:hAnsi="Verdana" w:cs="Arial"/>
          <w:b/>
          <w:color w:val="000000" w:themeColor="text1"/>
          <w:sz w:val="24"/>
          <w:szCs w:val="24"/>
        </w:rPr>
        <w:tab/>
      </w:r>
      <w:r w:rsidR="009A39D4" w:rsidRPr="00500712">
        <w:rPr>
          <w:rFonts w:ascii="Verdana" w:hAnsi="Verdana" w:cs="Arial"/>
          <w:b/>
          <w:color w:val="000000" w:themeColor="text1"/>
          <w:sz w:val="24"/>
          <w:szCs w:val="24"/>
        </w:rPr>
        <w:t xml:space="preserve"> </w:t>
      </w:r>
      <w:r w:rsidRPr="00500712">
        <w:rPr>
          <w:rFonts w:ascii="Verdana" w:hAnsi="Verdana" w:cs="Arial"/>
          <w:b/>
          <w:color w:val="000000" w:themeColor="text1"/>
          <w:sz w:val="24"/>
          <w:szCs w:val="24"/>
        </w:rPr>
        <w:t xml:space="preserve">   DI</w:t>
      </w:r>
      <w:r w:rsidR="009A39D4" w:rsidRPr="00500712">
        <w:rPr>
          <w:rFonts w:ascii="Verdana" w:hAnsi="Verdana" w:cs="Arial"/>
          <w:b/>
          <w:color w:val="000000" w:themeColor="text1"/>
          <w:sz w:val="24"/>
          <w:szCs w:val="24"/>
        </w:rPr>
        <w:t xml:space="preserve">DIER BURGOS RAMÍREZ    Coordinador </w:t>
      </w:r>
      <w:r w:rsidRPr="00500712">
        <w:rPr>
          <w:rFonts w:ascii="Verdana" w:hAnsi="Verdana" w:cs="Arial"/>
          <w:b/>
          <w:color w:val="000000" w:themeColor="text1"/>
          <w:sz w:val="24"/>
          <w:szCs w:val="24"/>
        </w:rPr>
        <w:t xml:space="preserve">Ponente                              Ponente                        </w:t>
      </w:r>
    </w:p>
    <w:p w14:paraId="2C4FCB61" w14:textId="77777777" w:rsidR="009A39D4" w:rsidRPr="00500712" w:rsidRDefault="009A39D4" w:rsidP="009A39D4">
      <w:pPr>
        <w:pStyle w:val="NormalWeb"/>
        <w:ind w:right="-518"/>
        <w:jc w:val="both"/>
        <w:rPr>
          <w:rFonts w:ascii="Verdana" w:hAnsi="Verdana" w:cs="Arial"/>
          <w:b/>
          <w:color w:val="000000" w:themeColor="text1"/>
          <w:sz w:val="24"/>
          <w:szCs w:val="24"/>
        </w:rPr>
      </w:pPr>
    </w:p>
    <w:p w14:paraId="0C3A17E4" w14:textId="77777777" w:rsidR="009A39D4" w:rsidRPr="00500712" w:rsidRDefault="009A39D4" w:rsidP="009A39D4">
      <w:pPr>
        <w:pStyle w:val="NormalWeb"/>
        <w:ind w:right="-518"/>
        <w:jc w:val="both"/>
        <w:rPr>
          <w:rFonts w:ascii="Verdana" w:hAnsi="Verdana" w:cs="Arial"/>
          <w:b/>
          <w:color w:val="000000" w:themeColor="text1"/>
          <w:sz w:val="24"/>
          <w:szCs w:val="24"/>
        </w:rPr>
      </w:pPr>
    </w:p>
    <w:p w14:paraId="2BB33C87" w14:textId="77777777" w:rsidR="009A39D4" w:rsidRPr="00500712" w:rsidRDefault="009A39D4" w:rsidP="009A39D4">
      <w:pPr>
        <w:pStyle w:val="NormalWeb"/>
        <w:spacing w:before="0" w:beforeAutospacing="0" w:after="0" w:afterAutospacing="0"/>
        <w:ind w:left="-426" w:right="-518"/>
        <w:jc w:val="center"/>
        <w:rPr>
          <w:rFonts w:ascii="Verdana" w:hAnsi="Verdana" w:cs="Arial"/>
          <w:b/>
          <w:color w:val="000000" w:themeColor="text1"/>
          <w:sz w:val="24"/>
          <w:szCs w:val="24"/>
        </w:rPr>
      </w:pPr>
      <w:r w:rsidRPr="00500712">
        <w:rPr>
          <w:rFonts w:ascii="Verdana" w:hAnsi="Verdana" w:cs="Arial"/>
          <w:b/>
          <w:color w:val="000000" w:themeColor="text1"/>
          <w:sz w:val="24"/>
          <w:szCs w:val="24"/>
        </w:rPr>
        <w:t>JOSE ELVER HERNÁNDEZ CASAS</w:t>
      </w:r>
    </w:p>
    <w:p w14:paraId="1625D173" w14:textId="77777777" w:rsidR="0011476F" w:rsidRPr="00500712" w:rsidRDefault="009A39D4" w:rsidP="00197E21">
      <w:pPr>
        <w:pStyle w:val="NormalWeb"/>
        <w:spacing w:before="0" w:beforeAutospacing="0" w:after="0" w:afterAutospacing="0"/>
        <w:ind w:left="-426" w:right="-518"/>
        <w:jc w:val="center"/>
        <w:rPr>
          <w:rFonts w:ascii="Verdana" w:hAnsi="Verdana" w:cs="Arial"/>
          <w:b/>
          <w:color w:val="000000" w:themeColor="text1"/>
          <w:sz w:val="24"/>
          <w:szCs w:val="24"/>
        </w:rPr>
      </w:pPr>
      <w:r w:rsidRPr="00500712">
        <w:rPr>
          <w:rFonts w:ascii="Verdana" w:hAnsi="Verdana" w:cs="Arial"/>
          <w:b/>
          <w:color w:val="000000" w:themeColor="text1"/>
          <w:sz w:val="24"/>
          <w:szCs w:val="24"/>
        </w:rPr>
        <w:t>Ponente</w:t>
      </w:r>
    </w:p>
    <w:sectPr w:rsidR="0011476F" w:rsidRPr="00500712" w:rsidSect="008F4003">
      <w:headerReference w:type="default" r:id="rId8"/>
      <w:footerReference w:type="default" r:id="rId9"/>
      <w:pgSz w:w="12240" w:h="15840"/>
      <w:pgMar w:top="226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1E94" w14:textId="77777777" w:rsidR="008F2CEE" w:rsidRDefault="008F2CEE" w:rsidP="00835580">
      <w:r>
        <w:separator/>
      </w:r>
    </w:p>
  </w:endnote>
  <w:endnote w:type="continuationSeparator" w:id="0">
    <w:p w14:paraId="5C37EEF4" w14:textId="77777777" w:rsidR="008F2CEE" w:rsidRDefault="008F2CEE" w:rsidP="0083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man 12cpi">
    <w:altName w:val="Cambria"/>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450791"/>
      <w:docPartObj>
        <w:docPartGallery w:val="Page Numbers (Bottom of Page)"/>
        <w:docPartUnique/>
      </w:docPartObj>
    </w:sdtPr>
    <w:sdtEndPr/>
    <w:sdtContent>
      <w:p w14:paraId="5A08AB10" w14:textId="79A10BB1" w:rsidR="000524A5" w:rsidRDefault="000524A5">
        <w:pPr>
          <w:pStyle w:val="Piedepgina"/>
          <w:jc w:val="right"/>
        </w:pPr>
        <w:r>
          <w:fldChar w:fldCharType="begin"/>
        </w:r>
        <w:r>
          <w:instrText>PAGE   \* MERGEFORMAT</w:instrText>
        </w:r>
        <w:r>
          <w:fldChar w:fldCharType="separate"/>
        </w:r>
        <w:r w:rsidR="00104F12" w:rsidRPr="00104F12">
          <w:rPr>
            <w:noProof/>
            <w:lang w:val="es-ES"/>
          </w:rPr>
          <w:t>1</w:t>
        </w:r>
        <w:r>
          <w:fldChar w:fldCharType="end"/>
        </w:r>
      </w:p>
    </w:sdtContent>
  </w:sdt>
  <w:p w14:paraId="19976373" w14:textId="77777777" w:rsidR="000524A5" w:rsidRDefault="000524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E7789" w14:textId="77777777" w:rsidR="008F2CEE" w:rsidRDefault="008F2CEE" w:rsidP="00835580">
      <w:r>
        <w:separator/>
      </w:r>
    </w:p>
  </w:footnote>
  <w:footnote w:type="continuationSeparator" w:id="0">
    <w:p w14:paraId="05F3D306" w14:textId="77777777" w:rsidR="008F2CEE" w:rsidRDefault="008F2CEE" w:rsidP="00835580">
      <w:r>
        <w:continuationSeparator/>
      </w:r>
    </w:p>
  </w:footnote>
  <w:footnote w:id="1">
    <w:p w14:paraId="7F3685CF" w14:textId="51CA8A85" w:rsidR="00E30F0B" w:rsidRPr="00E30F0B" w:rsidRDefault="00E30F0B" w:rsidP="00E30F0B">
      <w:pPr>
        <w:pStyle w:val="Textonotapie"/>
        <w:jc w:val="both"/>
      </w:pPr>
      <w:r>
        <w:rPr>
          <w:rStyle w:val="Refdenotaalpie"/>
        </w:rPr>
        <w:footnoteRef/>
      </w:r>
      <w:r>
        <w:t xml:space="preserve"> </w:t>
      </w:r>
      <w:r w:rsidR="00535FA4">
        <w:t>“</w:t>
      </w:r>
      <w:r>
        <w:rPr>
          <w:rFonts w:ascii="Arial" w:hAnsi="Arial" w:cs="Arial"/>
          <w:i/>
          <w:sz w:val="20"/>
          <w:szCs w:val="20"/>
        </w:rPr>
        <w:t>Ley 9 de 1979. A</w:t>
      </w:r>
      <w:r w:rsidRPr="00E30F0B">
        <w:rPr>
          <w:rFonts w:ascii="Arial" w:hAnsi="Arial" w:cs="Arial"/>
          <w:i/>
          <w:sz w:val="20"/>
          <w:szCs w:val="20"/>
        </w:rPr>
        <w:t>rtículo 131. El Ministerio de Salud podrá prohibir el uso o establecer restricciones para la importación, fabricación, transporte, almacenamiento, comercio y empleo de una sustancia o producto cuando se considere altamente peligroso por razones de salud pública”</w:t>
      </w:r>
    </w:p>
  </w:footnote>
  <w:footnote w:id="2">
    <w:p w14:paraId="0E13F3A0" w14:textId="77777777" w:rsidR="001A7DB9" w:rsidRPr="0080533D" w:rsidRDefault="001A7DB9" w:rsidP="001A7DB9">
      <w:pPr>
        <w:pStyle w:val="Textonotapie"/>
        <w:rPr>
          <w:lang w:val="es-CO"/>
        </w:rPr>
      </w:pPr>
      <w:r>
        <w:rPr>
          <w:rStyle w:val="Refdenotaalpie"/>
        </w:rPr>
        <w:footnoteRef/>
      </w:r>
      <w:r>
        <w:t xml:space="preserve"> </w:t>
      </w:r>
      <w:r>
        <w:rPr>
          <w:lang w:val="es-CO"/>
        </w:rPr>
        <w:t>Perfil nacional de sustancias químicas en Colombia 2012. Págs 224, 225.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88D6" w14:textId="0687E791" w:rsidR="00B446A2" w:rsidRDefault="00D01B95" w:rsidP="00B446A2">
    <w:pPr>
      <w:pStyle w:val="Encabezado"/>
      <w:jc w:val="center"/>
    </w:pPr>
    <w:r>
      <w:rPr>
        <w:noProof/>
        <w:lang w:eastAsia="es-CO"/>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20874"/>
    <w:multiLevelType w:val="multilevel"/>
    <w:tmpl w:val="14BCE5CA"/>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059F5178"/>
    <w:multiLevelType w:val="hybridMultilevel"/>
    <w:tmpl w:val="EC10A65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5B7525"/>
    <w:multiLevelType w:val="singleLevel"/>
    <w:tmpl w:val="D65C24C4"/>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4"/>
        <w:u w:val="none"/>
        <w:effect w:val="none"/>
      </w:rPr>
    </w:lvl>
  </w:abstractNum>
  <w:abstractNum w:abstractNumId="4" w15:restartNumberingAfterBreak="0">
    <w:nsid w:val="13973045"/>
    <w:multiLevelType w:val="hybridMultilevel"/>
    <w:tmpl w:val="0BD8B0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0244A14"/>
    <w:multiLevelType w:val="hybridMultilevel"/>
    <w:tmpl w:val="2B002596"/>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6F5DEF"/>
    <w:multiLevelType w:val="hybridMultilevel"/>
    <w:tmpl w:val="BBE60DD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804EA8"/>
    <w:multiLevelType w:val="singleLevel"/>
    <w:tmpl w:val="89D2CC68"/>
    <w:lvl w:ilvl="0">
      <w:start w:val="1"/>
      <w:numFmt w:val="lowerLetter"/>
      <w:lvlText w:val="%1)"/>
      <w:legacy w:legacy="1" w:legacySpace="0" w:legacyIndent="283"/>
      <w:lvlJc w:val="left"/>
      <w:pPr>
        <w:ind w:left="992" w:hanging="283"/>
      </w:pPr>
    </w:lvl>
  </w:abstractNum>
  <w:abstractNum w:abstractNumId="8" w15:restartNumberingAfterBreak="0">
    <w:nsid w:val="2B5B6D25"/>
    <w:multiLevelType w:val="hybridMultilevel"/>
    <w:tmpl w:val="D3666984"/>
    <w:lvl w:ilvl="0" w:tplc="4DF88DAA">
      <w:numFmt w:val="bullet"/>
      <w:lvlText w:val="-"/>
      <w:lvlJc w:val="left"/>
      <w:pPr>
        <w:ind w:left="1003" w:hanging="360"/>
      </w:pPr>
      <w:rPr>
        <w:rFonts w:ascii="Arial" w:eastAsiaTheme="minorEastAsia" w:hAnsi="Arial" w:cs="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9" w15:restartNumberingAfterBreak="0">
    <w:nsid w:val="3DED7E64"/>
    <w:multiLevelType w:val="hybridMultilevel"/>
    <w:tmpl w:val="39EE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746A6C"/>
    <w:multiLevelType w:val="multilevel"/>
    <w:tmpl w:val="5C386B0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448D286D"/>
    <w:multiLevelType w:val="hybridMultilevel"/>
    <w:tmpl w:val="E4DC75CC"/>
    <w:lvl w:ilvl="0" w:tplc="254C306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241FC6"/>
    <w:multiLevelType w:val="multilevel"/>
    <w:tmpl w:val="03A2A966"/>
    <w:lvl w:ilvl="0">
      <w:start w:val="1"/>
      <w:numFmt w:val="upperRoman"/>
      <w:lvlText w:val="%1."/>
      <w:lvlJc w:val="left"/>
      <w:pPr>
        <w:ind w:left="720" w:hanging="720"/>
      </w:pPr>
      <w:rPr>
        <w:rFonts w:hint="default"/>
        <w:b/>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3" w15:restartNumberingAfterBreak="0">
    <w:nsid w:val="58A906C2"/>
    <w:multiLevelType w:val="hybridMultilevel"/>
    <w:tmpl w:val="020032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9207DD"/>
    <w:multiLevelType w:val="hybridMultilevel"/>
    <w:tmpl w:val="E9DEA1E0"/>
    <w:lvl w:ilvl="0" w:tplc="AF76BD4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57E3B"/>
    <w:multiLevelType w:val="hybridMultilevel"/>
    <w:tmpl w:val="F6F0E7C2"/>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729C2777"/>
    <w:multiLevelType w:val="hybridMultilevel"/>
    <w:tmpl w:val="7700D3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612365"/>
    <w:multiLevelType w:val="hybridMultilevel"/>
    <w:tmpl w:val="3B1CF8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5163C5"/>
    <w:multiLevelType w:val="hybridMultilevel"/>
    <w:tmpl w:val="51965C1A"/>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7D054C"/>
    <w:multiLevelType w:val="hybridMultilevel"/>
    <w:tmpl w:val="2B002596"/>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9864D30"/>
    <w:multiLevelType w:val="hybridMultilevel"/>
    <w:tmpl w:val="DA9E8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3D479F"/>
    <w:multiLevelType w:val="hybridMultilevel"/>
    <w:tmpl w:val="A5C864D8"/>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10"/>
  </w:num>
  <w:num w:numId="5">
    <w:abstractNumId w:val="11"/>
  </w:num>
  <w:num w:numId="6">
    <w:abstractNumId w:val="3"/>
    <w:lvlOverride w:ilvl="0">
      <w:startOverride w:val="1"/>
    </w:lvlOverride>
  </w:num>
  <w:num w:numId="7">
    <w:abstractNumId w:val="15"/>
  </w:num>
  <w:num w:numId="8">
    <w:abstractNumId w:val="18"/>
  </w:num>
  <w:num w:numId="9">
    <w:abstractNumId w:val="8"/>
  </w:num>
  <w:num w:numId="10">
    <w:abstractNumId w:val="19"/>
  </w:num>
  <w:num w:numId="11">
    <w:abstractNumId w:val="5"/>
  </w:num>
  <w:num w:numId="12">
    <w:abstractNumId w:val="4"/>
  </w:num>
  <w:num w:numId="13">
    <w:abstractNumId w:val="21"/>
  </w:num>
  <w:num w:numId="14">
    <w:abstractNumId w:val="0"/>
  </w:num>
  <w:num w:numId="15">
    <w:abstractNumId w:val="6"/>
  </w:num>
  <w:num w:numId="16">
    <w:abstractNumId w:val="2"/>
  </w:num>
  <w:num w:numId="17">
    <w:abstractNumId w:val="16"/>
  </w:num>
  <w:num w:numId="18">
    <w:abstractNumId w:val="9"/>
  </w:num>
  <w:num w:numId="19">
    <w:abstractNumId w:val="17"/>
  </w:num>
  <w:num w:numId="20">
    <w:abstractNumId w:val="14"/>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80"/>
    <w:rsid w:val="00006903"/>
    <w:rsid w:val="000073A3"/>
    <w:rsid w:val="00007FB6"/>
    <w:rsid w:val="00010A5A"/>
    <w:rsid w:val="00012DC1"/>
    <w:rsid w:val="00013B58"/>
    <w:rsid w:val="0001426E"/>
    <w:rsid w:val="00015795"/>
    <w:rsid w:val="00022794"/>
    <w:rsid w:val="00033120"/>
    <w:rsid w:val="00041C0E"/>
    <w:rsid w:val="00043792"/>
    <w:rsid w:val="00047EB7"/>
    <w:rsid w:val="000524A5"/>
    <w:rsid w:val="00052ED4"/>
    <w:rsid w:val="00064000"/>
    <w:rsid w:val="000655A1"/>
    <w:rsid w:val="00073000"/>
    <w:rsid w:val="00074B58"/>
    <w:rsid w:val="000778BC"/>
    <w:rsid w:val="000813E7"/>
    <w:rsid w:val="00085316"/>
    <w:rsid w:val="00086543"/>
    <w:rsid w:val="00090A0D"/>
    <w:rsid w:val="00091FB3"/>
    <w:rsid w:val="000A12F0"/>
    <w:rsid w:val="000A1AC6"/>
    <w:rsid w:val="000A404D"/>
    <w:rsid w:val="000B4440"/>
    <w:rsid w:val="000B65CB"/>
    <w:rsid w:val="000C21E4"/>
    <w:rsid w:val="000C2275"/>
    <w:rsid w:val="000C4D43"/>
    <w:rsid w:val="000C78BB"/>
    <w:rsid w:val="000D42A4"/>
    <w:rsid w:val="000E37A4"/>
    <w:rsid w:val="000F2949"/>
    <w:rsid w:val="000F31F2"/>
    <w:rsid w:val="000F31F5"/>
    <w:rsid w:val="000F6900"/>
    <w:rsid w:val="000F6B6A"/>
    <w:rsid w:val="000F7D2C"/>
    <w:rsid w:val="0010202B"/>
    <w:rsid w:val="00104F12"/>
    <w:rsid w:val="001061FD"/>
    <w:rsid w:val="0011476F"/>
    <w:rsid w:val="00116B04"/>
    <w:rsid w:val="00116DDB"/>
    <w:rsid w:val="00117904"/>
    <w:rsid w:val="00123C05"/>
    <w:rsid w:val="0013488E"/>
    <w:rsid w:val="001350BB"/>
    <w:rsid w:val="00140288"/>
    <w:rsid w:val="00140727"/>
    <w:rsid w:val="00140E53"/>
    <w:rsid w:val="00142111"/>
    <w:rsid w:val="001452FC"/>
    <w:rsid w:val="00146BC7"/>
    <w:rsid w:val="001505FA"/>
    <w:rsid w:val="001522B3"/>
    <w:rsid w:val="001537A3"/>
    <w:rsid w:val="00154D7F"/>
    <w:rsid w:val="00154DDC"/>
    <w:rsid w:val="001566A6"/>
    <w:rsid w:val="001608B9"/>
    <w:rsid w:val="001649EE"/>
    <w:rsid w:val="0016527A"/>
    <w:rsid w:val="001655A5"/>
    <w:rsid w:val="00167358"/>
    <w:rsid w:val="001713A3"/>
    <w:rsid w:val="001723C8"/>
    <w:rsid w:val="00174CE1"/>
    <w:rsid w:val="0017625B"/>
    <w:rsid w:val="00190913"/>
    <w:rsid w:val="0019138A"/>
    <w:rsid w:val="0019306E"/>
    <w:rsid w:val="00194FF8"/>
    <w:rsid w:val="00197C23"/>
    <w:rsid w:val="00197E21"/>
    <w:rsid w:val="001A0FD3"/>
    <w:rsid w:val="001A600C"/>
    <w:rsid w:val="001A7DB9"/>
    <w:rsid w:val="001B3032"/>
    <w:rsid w:val="001B3AF8"/>
    <w:rsid w:val="001B6CB0"/>
    <w:rsid w:val="001C0237"/>
    <w:rsid w:val="001C1496"/>
    <w:rsid w:val="001C6BE0"/>
    <w:rsid w:val="001D1E2E"/>
    <w:rsid w:val="001D7583"/>
    <w:rsid w:val="001E15C8"/>
    <w:rsid w:val="001E1EEA"/>
    <w:rsid w:val="001E1F49"/>
    <w:rsid w:val="001E2DB8"/>
    <w:rsid w:val="001E37B4"/>
    <w:rsid w:val="001E6B2E"/>
    <w:rsid w:val="001F03A0"/>
    <w:rsid w:val="001F065D"/>
    <w:rsid w:val="001F087A"/>
    <w:rsid w:val="001F2404"/>
    <w:rsid w:val="00201153"/>
    <w:rsid w:val="00202BC4"/>
    <w:rsid w:val="00211B2A"/>
    <w:rsid w:val="00222D71"/>
    <w:rsid w:val="00223260"/>
    <w:rsid w:val="00224134"/>
    <w:rsid w:val="00225CFB"/>
    <w:rsid w:val="002269DF"/>
    <w:rsid w:val="002301B8"/>
    <w:rsid w:val="00230C34"/>
    <w:rsid w:val="00231DE6"/>
    <w:rsid w:val="0024032F"/>
    <w:rsid w:val="00240EAE"/>
    <w:rsid w:val="00246BDE"/>
    <w:rsid w:val="0025000D"/>
    <w:rsid w:val="0025212D"/>
    <w:rsid w:val="002604AC"/>
    <w:rsid w:val="00266894"/>
    <w:rsid w:val="00280489"/>
    <w:rsid w:val="00281C1B"/>
    <w:rsid w:val="00283084"/>
    <w:rsid w:val="0029200C"/>
    <w:rsid w:val="002925B4"/>
    <w:rsid w:val="002978A0"/>
    <w:rsid w:val="002A20C7"/>
    <w:rsid w:val="002A2562"/>
    <w:rsid w:val="002A7270"/>
    <w:rsid w:val="002B1A30"/>
    <w:rsid w:val="002B32AB"/>
    <w:rsid w:val="002B3758"/>
    <w:rsid w:val="002B538D"/>
    <w:rsid w:val="002C62E8"/>
    <w:rsid w:val="002D170B"/>
    <w:rsid w:val="002D209F"/>
    <w:rsid w:val="002D2D23"/>
    <w:rsid w:val="002D349D"/>
    <w:rsid w:val="002D48EF"/>
    <w:rsid w:val="002E1963"/>
    <w:rsid w:val="002F4C79"/>
    <w:rsid w:val="003113DC"/>
    <w:rsid w:val="00311E06"/>
    <w:rsid w:val="00312800"/>
    <w:rsid w:val="00315B1A"/>
    <w:rsid w:val="003212D5"/>
    <w:rsid w:val="00324BD6"/>
    <w:rsid w:val="0032556E"/>
    <w:rsid w:val="00326DAD"/>
    <w:rsid w:val="00335B62"/>
    <w:rsid w:val="00335EBC"/>
    <w:rsid w:val="00340112"/>
    <w:rsid w:val="00340968"/>
    <w:rsid w:val="0034145C"/>
    <w:rsid w:val="00347363"/>
    <w:rsid w:val="003527FF"/>
    <w:rsid w:val="00353EE1"/>
    <w:rsid w:val="00356716"/>
    <w:rsid w:val="00364809"/>
    <w:rsid w:val="00366434"/>
    <w:rsid w:val="003745F8"/>
    <w:rsid w:val="00376A91"/>
    <w:rsid w:val="00381B12"/>
    <w:rsid w:val="003858AA"/>
    <w:rsid w:val="00390354"/>
    <w:rsid w:val="0039242A"/>
    <w:rsid w:val="00392FFE"/>
    <w:rsid w:val="00394E07"/>
    <w:rsid w:val="00396250"/>
    <w:rsid w:val="003A1FCA"/>
    <w:rsid w:val="003A4B37"/>
    <w:rsid w:val="003B2713"/>
    <w:rsid w:val="003B37AD"/>
    <w:rsid w:val="003B470B"/>
    <w:rsid w:val="003C44BA"/>
    <w:rsid w:val="003D5223"/>
    <w:rsid w:val="003D5988"/>
    <w:rsid w:val="003D7796"/>
    <w:rsid w:val="003E5683"/>
    <w:rsid w:val="003E6166"/>
    <w:rsid w:val="003E64FD"/>
    <w:rsid w:val="003F394B"/>
    <w:rsid w:val="003F54F4"/>
    <w:rsid w:val="003F6888"/>
    <w:rsid w:val="00401BE8"/>
    <w:rsid w:val="00405B4A"/>
    <w:rsid w:val="004108DA"/>
    <w:rsid w:val="00415C90"/>
    <w:rsid w:val="00424099"/>
    <w:rsid w:val="004267DB"/>
    <w:rsid w:val="0043202A"/>
    <w:rsid w:val="0043567B"/>
    <w:rsid w:val="00435FC4"/>
    <w:rsid w:val="004377AE"/>
    <w:rsid w:val="00437DE1"/>
    <w:rsid w:val="0044077F"/>
    <w:rsid w:val="00441450"/>
    <w:rsid w:val="00443DB3"/>
    <w:rsid w:val="004446F4"/>
    <w:rsid w:val="00447150"/>
    <w:rsid w:val="0045338F"/>
    <w:rsid w:val="004542C6"/>
    <w:rsid w:val="00455AF3"/>
    <w:rsid w:val="0046117C"/>
    <w:rsid w:val="00461E54"/>
    <w:rsid w:val="004632BC"/>
    <w:rsid w:val="00464F6B"/>
    <w:rsid w:val="00472802"/>
    <w:rsid w:val="00472B3A"/>
    <w:rsid w:val="0047311E"/>
    <w:rsid w:val="00477509"/>
    <w:rsid w:val="00480E80"/>
    <w:rsid w:val="004846DF"/>
    <w:rsid w:val="00486487"/>
    <w:rsid w:val="0049478C"/>
    <w:rsid w:val="004A1D9C"/>
    <w:rsid w:val="004A1E79"/>
    <w:rsid w:val="004A52DC"/>
    <w:rsid w:val="004A5B52"/>
    <w:rsid w:val="004B164F"/>
    <w:rsid w:val="004C1F98"/>
    <w:rsid w:val="004C222D"/>
    <w:rsid w:val="004D1A99"/>
    <w:rsid w:val="004D2EF9"/>
    <w:rsid w:val="004D406F"/>
    <w:rsid w:val="004E0CC3"/>
    <w:rsid w:val="004E322A"/>
    <w:rsid w:val="004E4F61"/>
    <w:rsid w:val="004E6D10"/>
    <w:rsid w:val="004F2B55"/>
    <w:rsid w:val="004F5466"/>
    <w:rsid w:val="004F611B"/>
    <w:rsid w:val="00500712"/>
    <w:rsid w:val="00507FD4"/>
    <w:rsid w:val="005150F8"/>
    <w:rsid w:val="005175C7"/>
    <w:rsid w:val="00522DCF"/>
    <w:rsid w:val="005230E4"/>
    <w:rsid w:val="00524DD3"/>
    <w:rsid w:val="00526B62"/>
    <w:rsid w:val="00531C95"/>
    <w:rsid w:val="0053289F"/>
    <w:rsid w:val="005334AF"/>
    <w:rsid w:val="005335BC"/>
    <w:rsid w:val="00534681"/>
    <w:rsid w:val="00535FA4"/>
    <w:rsid w:val="00543AE3"/>
    <w:rsid w:val="00553370"/>
    <w:rsid w:val="00553975"/>
    <w:rsid w:val="005678C1"/>
    <w:rsid w:val="0057644C"/>
    <w:rsid w:val="00577338"/>
    <w:rsid w:val="00577F74"/>
    <w:rsid w:val="005828FB"/>
    <w:rsid w:val="00584D02"/>
    <w:rsid w:val="00585B8D"/>
    <w:rsid w:val="00586568"/>
    <w:rsid w:val="0059085F"/>
    <w:rsid w:val="0059527D"/>
    <w:rsid w:val="005A3A17"/>
    <w:rsid w:val="005A47D1"/>
    <w:rsid w:val="005A7DCF"/>
    <w:rsid w:val="005B3039"/>
    <w:rsid w:val="005B6F1D"/>
    <w:rsid w:val="005C6AA4"/>
    <w:rsid w:val="005C7133"/>
    <w:rsid w:val="005D2B6A"/>
    <w:rsid w:val="005D706C"/>
    <w:rsid w:val="005E009B"/>
    <w:rsid w:val="005E24B9"/>
    <w:rsid w:val="005F0199"/>
    <w:rsid w:val="005F0632"/>
    <w:rsid w:val="005F2C97"/>
    <w:rsid w:val="005F3434"/>
    <w:rsid w:val="005F497B"/>
    <w:rsid w:val="005F6654"/>
    <w:rsid w:val="005F7919"/>
    <w:rsid w:val="005F7931"/>
    <w:rsid w:val="00600C3E"/>
    <w:rsid w:val="006050CE"/>
    <w:rsid w:val="00612CCD"/>
    <w:rsid w:val="006275F0"/>
    <w:rsid w:val="006359C6"/>
    <w:rsid w:val="0064256C"/>
    <w:rsid w:val="006455A4"/>
    <w:rsid w:val="00647F1E"/>
    <w:rsid w:val="00650A30"/>
    <w:rsid w:val="00657CE6"/>
    <w:rsid w:val="006606EC"/>
    <w:rsid w:val="00662EF0"/>
    <w:rsid w:val="006662D7"/>
    <w:rsid w:val="0066701B"/>
    <w:rsid w:val="00667B32"/>
    <w:rsid w:val="00677921"/>
    <w:rsid w:val="00684D2C"/>
    <w:rsid w:val="006862F6"/>
    <w:rsid w:val="00691709"/>
    <w:rsid w:val="00697CB1"/>
    <w:rsid w:val="006A1153"/>
    <w:rsid w:val="006A4B4D"/>
    <w:rsid w:val="006A5EEA"/>
    <w:rsid w:val="006A7363"/>
    <w:rsid w:val="006B18A7"/>
    <w:rsid w:val="006B2FC7"/>
    <w:rsid w:val="006B5C7A"/>
    <w:rsid w:val="006C0A34"/>
    <w:rsid w:val="006C0DC0"/>
    <w:rsid w:val="006D5A1A"/>
    <w:rsid w:val="006D5AE8"/>
    <w:rsid w:val="006D7F28"/>
    <w:rsid w:val="006E033D"/>
    <w:rsid w:val="006E2CCE"/>
    <w:rsid w:val="006E3998"/>
    <w:rsid w:val="006E68E0"/>
    <w:rsid w:val="006F7C6F"/>
    <w:rsid w:val="00700BBA"/>
    <w:rsid w:val="00703070"/>
    <w:rsid w:val="00706E67"/>
    <w:rsid w:val="00710D8E"/>
    <w:rsid w:val="0071549F"/>
    <w:rsid w:val="00717D96"/>
    <w:rsid w:val="00717E48"/>
    <w:rsid w:val="007231D5"/>
    <w:rsid w:val="00725FE8"/>
    <w:rsid w:val="007303C3"/>
    <w:rsid w:val="00740DE3"/>
    <w:rsid w:val="00757643"/>
    <w:rsid w:val="007625C1"/>
    <w:rsid w:val="00763F55"/>
    <w:rsid w:val="007705A4"/>
    <w:rsid w:val="00772081"/>
    <w:rsid w:val="00773BEB"/>
    <w:rsid w:val="00782E2B"/>
    <w:rsid w:val="00793DAC"/>
    <w:rsid w:val="0079448A"/>
    <w:rsid w:val="00795D60"/>
    <w:rsid w:val="0079621A"/>
    <w:rsid w:val="007976A7"/>
    <w:rsid w:val="007A3905"/>
    <w:rsid w:val="007A3B7C"/>
    <w:rsid w:val="007A5FF7"/>
    <w:rsid w:val="007B02A9"/>
    <w:rsid w:val="007B1EB9"/>
    <w:rsid w:val="007B2C8D"/>
    <w:rsid w:val="007C2946"/>
    <w:rsid w:val="007C3D41"/>
    <w:rsid w:val="007C41C2"/>
    <w:rsid w:val="007C66A6"/>
    <w:rsid w:val="007C7A9B"/>
    <w:rsid w:val="007D11AE"/>
    <w:rsid w:val="007D1E45"/>
    <w:rsid w:val="007D4CC3"/>
    <w:rsid w:val="007D56B7"/>
    <w:rsid w:val="007F12AE"/>
    <w:rsid w:val="007F2830"/>
    <w:rsid w:val="007F72E4"/>
    <w:rsid w:val="007F7628"/>
    <w:rsid w:val="008005B8"/>
    <w:rsid w:val="00803E9C"/>
    <w:rsid w:val="0080533D"/>
    <w:rsid w:val="008063B7"/>
    <w:rsid w:val="00807C51"/>
    <w:rsid w:val="00813AF5"/>
    <w:rsid w:val="00816C9D"/>
    <w:rsid w:val="00816D1D"/>
    <w:rsid w:val="0082100E"/>
    <w:rsid w:val="0082568D"/>
    <w:rsid w:val="0082617D"/>
    <w:rsid w:val="00827566"/>
    <w:rsid w:val="00833C0B"/>
    <w:rsid w:val="00835580"/>
    <w:rsid w:val="00836F58"/>
    <w:rsid w:val="00843866"/>
    <w:rsid w:val="008536CB"/>
    <w:rsid w:val="00854B09"/>
    <w:rsid w:val="00855E5F"/>
    <w:rsid w:val="00864194"/>
    <w:rsid w:val="008660E6"/>
    <w:rsid w:val="0086693A"/>
    <w:rsid w:val="00870F6F"/>
    <w:rsid w:val="0087162E"/>
    <w:rsid w:val="00871A2C"/>
    <w:rsid w:val="008724E6"/>
    <w:rsid w:val="0087390B"/>
    <w:rsid w:val="008808ED"/>
    <w:rsid w:val="00881664"/>
    <w:rsid w:val="00885E84"/>
    <w:rsid w:val="00887086"/>
    <w:rsid w:val="00896143"/>
    <w:rsid w:val="008A15F0"/>
    <w:rsid w:val="008A178D"/>
    <w:rsid w:val="008A1E0A"/>
    <w:rsid w:val="008A3E89"/>
    <w:rsid w:val="008B09CB"/>
    <w:rsid w:val="008B16C6"/>
    <w:rsid w:val="008B1D22"/>
    <w:rsid w:val="008B4458"/>
    <w:rsid w:val="008B51A3"/>
    <w:rsid w:val="008B6E0A"/>
    <w:rsid w:val="008C32A1"/>
    <w:rsid w:val="008C6BA0"/>
    <w:rsid w:val="008C7714"/>
    <w:rsid w:val="008D0FE6"/>
    <w:rsid w:val="008D411E"/>
    <w:rsid w:val="008D455E"/>
    <w:rsid w:val="008E2776"/>
    <w:rsid w:val="008F2CEE"/>
    <w:rsid w:val="008F387B"/>
    <w:rsid w:val="008F4003"/>
    <w:rsid w:val="008F701A"/>
    <w:rsid w:val="00900BED"/>
    <w:rsid w:val="009010A0"/>
    <w:rsid w:val="0090114D"/>
    <w:rsid w:val="00907F1F"/>
    <w:rsid w:val="00911774"/>
    <w:rsid w:val="00911965"/>
    <w:rsid w:val="0091490B"/>
    <w:rsid w:val="00916D34"/>
    <w:rsid w:val="00926CFC"/>
    <w:rsid w:val="00927E96"/>
    <w:rsid w:val="00935EB2"/>
    <w:rsid w:val="00937F53"/>
    <w:rsid w:val="00943879"/>
    <w:rsid w:val="00947525"/>
    <w:rsid w:val="00952626"/>
    <w:rsid w:val="009555D5"/>
    <w:rsid w:val="00956875"/>
    <w:rsid w:val="009570A1"/>
    <w:rsid w:val="00957E01"/>
    <w:rsid w:val="00960752"/>
    <w:rsid w:val="00960CDC"/>
    <w:rsid w:val="00964BFF"/>
    <w:rsid w:val="009660AC"/>
    <w:rsid w:val="00974035"/>
    <w:rsid w:val="0097495F"/>
    <w:rsid w:val="009757A5"/>
    <w:rsid w:val="00981971"/>
    <w:rsid w:val="009822F2"/>
    <w:rsid w:val="00982873"/>
    <w:rsid w:val="00982959"/>
    <w:rsid w:val="009877BF"/>
    <w:rsid w:val="00987D35"/>
    <w:rsid w:val="00990464"/>
    <w:rsid w:val="009937FA"/>
    <w:rsid w:val="009A2159"/>
    <w:rsid w:val="009A39D4"/>
    <w:rsid w:val="009A619C"/>
    <w:rsid w:val="009A78E5"/>
    <w:rsid w:val="009B036C"/>
    <w:rsid w:val="009B2B4F"/>
    <w:rsid w:val="009B7C80"/>
    <w:rsid w:val="009C1DC9"/>
    <w:rsid w:val="009C39BB"/>
    <w:rsid w:val="009C5810"/>
    <w:rsid w:val="009D00F6"/>
    <w:rsid w:val="009D19FE"/>
    <w:rsid w:val="009D2C8B"/>
    <w:rsid w:val="009D7B20"/>
    <w:rsid w:val="009E1271"/>
    <w:rsid w:val="009E56BF"/>
    <w:rsid w:val="009E65F6"/>
    <w:rsid w:val="009F5CA9"/>
    <w:rsid w:val="00A058E3"/>
    <w:rsid w:val="00A05D77"/>
    <w:rsid w:val="00A05E81"/>
    <w:rsid w:val="00A10038"/>
    <w:rsid w:val="00A12F39"/>
    <w:rsid w:val="00A15E2B"/>
    <w:rsid w:val="00A16433"/>
    <w:rsid w:val="00A173CE"/>
    <w:rsid w:val="00A275A3"/>
    <w:rsid w:val="00A3015E"/>
    <w:rsid w:val="00A336B8"/>
    <w:rsid w:val="00A45728"/>
    <w:rsid w:val="00A45819"/>
    <w:rsid w:val="00A478D3"/>
    <w:rsid w:val="00A563A2"/>
    <w:rsid w:val="00A56A7D"/>
    <w:rsid w:val="00A62E97"/>
    <w:rsid w:val="00A66B18"/>
    <w:rsid w:val="00A67922"/>
    <w:rsid w:val="00A7223F"/>
    <w:rsid w:val="00A72371"/>
    <w:rsid w:val="00A742BF"/>
    <w:rsid w:val="00A83188"/>
    <w:rsid w:val="00A84E67"/>
    <w:rsid w:val="00A9435E"/>
    <w:rsid w:val="00AA10B2"/>
    <w:rsid w:val="00AA3DDB"/>
    <w:rsid w:val="00AA6703"/>
    <w:rsid w:val="00AB2399"/>
    <w:rsid w:val="00AB2EB1"/>
    <w:rsid w:val="00AB3A27"/>
    <w:rsid w:val="00AB4B46"/>
    <w:rsid w:val="00AB6B74"/>
    <w:rsid w:val="00AB6FC5"/>
    <w:rsid w:val="00AC2E45"/>
    <w:rsid w:val="00AC355A"/>
    <w:rsid w:val="00AC569D"/>
    <w:rsid w:val="00AC7361"/>
    <w:rsid w:val="00AD17F6"/>
    <w:rsid w:val="00AD33DD"/>
    <w:rsid w:val="00AD5B42"/>
    <w:rsid w:val="00AE06F3"/>
    <w:rsid w:val="00AE426D"/>
    <w:rsid w:val="00AE74BC"/>
    <w:rsid w:val="00AE7589"/>
    <w:rsid w:val="00AF10B6"/>
    <w:rsid w:val="00B001E5"/>
    <w:rsid w:val="00B00D3D"/>
    <w:rsid w:val="00B02262"/>
    <w:rsid w:val="00B16372"/>
    <w:rsid w:val="00B175CE"/>
    <w:rsid w:val="00B21B9A"/>
    <w:rsid w:val="00B22CFC"/>
    <w:rsid w:val="00B24C48"/>
    <w:rsid w:val="00B24C72"/>
    <w:rsid w:val="00B25E63"/>
    <w:rsid w:val="00B347B0"/>
    <w:rsid w:val="00B40341"/>
    <w:rsid w:val="00B4141C"/>
    <w:rsid w:val="00B42E18"/>
    <w:rsid w:val="00B43B3D"/>
    <w:rsid w:val="00B442A0"/>
    <w:rsid w:val="00B446A2"/>
    <w:rsid w:val="00B4578B"/>
    <w:rsid w:val="00B5360A"/>
    <w:rsid w:val="00B54BB4"/>
    <w:rsid w:val="00B55405"/>
    <w:rsid w:val="00B55DF0"/>
    <w:rsid w:val="00B60B66"/>
    <w:rsid w:val="00B611F5"/>
    <w:rsid w:val="00B61EC1"/>
    <w:rsid w:val="00B64605"/>
    <w:rsid w:val="00B672F5"/>
    <w:rsid w:val="00B70F05"/>
    <w:rsid w:val="00B71A90"/>
    <w:rsid w:val="00B941D6"/>
    <w:rsid w:val="00B94544"/>
    <w:rsid w:val="00BB4844"/>
    <w:rsid w:val="00BB6469"/>
    <w:rsid w:val="00BC00C0"/>
    <w:rsid w:val="00BC0EE1"/>
    <w:rsid w:val="00BD36D7"/>
    <w:rsid w:val="00BD3C23"/>
    <w:rsid w:val="00BD5E1C"/>
    <w:rsid w:val="00BD6AF1"/>
    <w:rsid w:val="00BE1391"/>
    <w:rsid w:val="00BE4918"/>
    <w:rsid w:val="00BE5A3D"/>
    <w:rsid w:val="00BF0330"/>
    <w:rsid w:val="00BF4965"/>
    <w:rsid w:val="00BF7122"/>
    <w:rsid w:val="00C06803"/>
    <w:rsid w:val="00C112C9"/>
    <w:rsid w:val="00C15562"/>
    <w:rsid w:val="00C20041"/>
    <w:rsid w:val="00C240FF"/>
    <w:rsid w:val="00C25B2C"/>
    <w:rsid w:val="00C267F0"/>
    <w:rsid w:val="00C307FE"/>
    <w:rsid w:val="00C31F08"/>
    <w:rsid w:val="00C32041"/>
    <w:rsid w:val="00C33DEA"/>
    <w:rsid w:val="00C44CFC"/>
    <w:rsid w:val="00C4565C"/>
    <w:rsid w:val="00C4582B"/>
    <w:rsid w:val="00C51031"/>
    <w:rsid w:val="00C572AD"/>
    <w:rsid w:val="00C617D9"/>
    <w:rsid w:val="00C63880"/>
    <w:rsid w:val="00C708EB"/>
    <w:rsid w:val="00C712BE"/>
    <w:rsid w:val="00C743C1"/>
    <w:rsid w:val="00C777C2"/>
    <w:rsid w:val="00C80DFC"/>
    <w:rsid w:val="00C81118"/>
    <w:rsid w:val="00C81285"/>
    <w:rsid w:val="00C9306E"/>
    <w:rsid w:val="00C93956"/>
    <w:rsid w:val="00C96DB0"/>
    <w:rsid w:val="00CA111E"/>
    <w:rsid w:val="00CA3DCA"/>
    <w:rsid w:val="00CA6C52"/>
    <w:rsid w:val="00CB78CD"/>
    <w:rsid w:val="00CC5E2A"/>
    <w:rsid w:val="00CD2912"/>
    <w:rsid w:val="00CD370F"/>
    <w:rsid w:val="00CD4764"/>
    <w:rsid w:val="00CD6CB3"/>
    <w:rsid w:val="00CD7066"/>
    <w:rsid w:val="00CE04E7"/>
    <w:rsid w:val="00CE04F2"/>
    <w:rsid w:val="00CE1ABC"/>
    <w:rsid w:val="00CE2E68"/>
    <w:rsid w:val="00CE6EDB"/>
    <w:rsid w:val="00D00135"/>
    <w:rsid w:val="00D010AF"/>
    <w:rsid w:val="00D01B92"/>
    <w:rsid w:val="00D01B95"/>
    <w:rsid w:val="00D02372"/>
    <w:rsid w:val="00D070D6"/>
    <w:rsid w:val="00D101B3"/>
    <w:rsid w:val="00D11CF4"/>
    <w:rsid w:val="00D13B66"/>
    <w:rsid w:val="00D155DB"/>
    <w:rsid w:val="00D26714"/>
    <w:rsid w:val="00D32CC1"/>
    <w:rsid w:val="00D3540A"/>
    <w:rsid w:val="00D372EA"/>
    <w:rsid w:val="00D40717"/>
    <w:rsid w:val="00D46860"/>
    <w:rsid w:val="00D5174B"/>
    <w:rsid w:val="00D5416A"/>
    <w:rsid w:val="00D5552F"/>
    <w:rsid w:val="00D5563A"/>
    <w:rsid w:val="00D60DBF"/>
    <w:rsid w:val="00D71138"/>
    <w:rsid w:val="00D71B1F"/>
    <w:rsid w:val="00D73288"/>
    <w:rsid w:val="00D91AB5"/>
    <w:rsid w:val="00D94326"/>
    <w:rsid w:val="00DA0A91"/>
    <w:rsid w:val="00DA1E55"/>
    <w:rsid w:val="00DA2F80"/>
    <w:rsid w:val="00DA3F3D"/>
    <w:rsid w:val="00DA54C8"/>
    <w:rsid w:val="00DA5ECB"/>
    <w:rsid w:val="00DC2380"/>
    <w:rsid w:val="00DC33AB"/>
    <w:rsid w:val="00DC77B7"/>
    <w:rsid w:val="00DD1E83"/>
    <w:rsid w:val="00DD4CD2"/>
    <w:rsid w:val="00DD571A"/>
    <w:rsid w:val="00DD74E7"/>
    <w:rsid w:val="00DD75B6"/>
    <w:rsid w:val="00DE2A7C"/>
    <w:rsid w:val="00DE364D"/>
    <w:rsid w:val="00DE5861"/>
    <w:rsid w:val="00DE66AB"/>
    <w:rsid w:val="00DF3242"/>
    <w:rsid w:val="00E00DBB"/>
    <w:rsid w:val="00E017D2"/>
    <w:rsid w:val="00E0630B"/>
    <w:rsid w:val="00E06B38"/>
    <w:rsid w:val="00E1653B"/>
    <w:rsid w:val="00E30F0B"/>
    <w:rsid w:val="00E356C8"/>
    <w:rsid w:val="00E379C6"/>
    <w:rsid w:val="00E417DC"/>
    <w:rsid w:val="00E42CE9"/>
    <w:rsid w:val="00E4528C"/>
    <w:rsid w:val="00E47764"/>
    <w:rsid w:val="00E533A9"/>
    <w:rsid w:val="00E55697"/>
    <w:rsid w:val="00E57F51"/>
    <w:rsid w:val="00E650F2"/>
    <w:rsid w:val="00E6534A"/>
    <w:rsid w:val="00E723A9"/>
    <w:rsid w:val="00E744F2"/>
    <w:rsid w:val="00E8435A"/>
    <w:rsid w:val="00E873ED"/>
    <w:rsid w:val="00E87D45"/>
    <w:rsid w:val="00E9135F"/>
    <w:rsid w:val="00E91D1E"/>
    <w:rsid w:val="00E92C44"/>
    <w:rsid w:val="00E946A7"/>
    <w:rsid w:val="00E94900"/>
    <w:rsid w:val="00E960E9"/>
    <w:rsid w:val="00E97F57"/>
    <w:rsid w:val="00EA1575"/>
    <w:rsid w:val="00EA1CC7"/>
    <w:rsid w:val="00EA4C4C"/>
    <w:rsid w:val="00EA5843"/>
    <w:rsid w:val="00EA77AB"/>
    <w:rsid w:val="00EB03B6"/>
    <w:rsid w:val="00EB2F6A"/>
    <w:rsid w:val="00EB3C55"/>
    <w:rsid w:val="00EB557C"/>
    <w:rsid w:val="00EB5716"/>
    <w:rsid w:val="00EC5627"/>
    <w:rsid w:val="00ED010B"/>
    <w:rsid w:val="00ED5726"/>
    <w:rsid w:val="00ED5887"/>
    <w:rsid w:val="00ED5AA4"/>
    <w:rsid w:val="00ED7717"/>
    <w:rsid w:val="00EE1276"/>
    <w:rsid w:val="00EE1950"/>
    <w:rsid w:val="00EE20AB"/>
    <w:rsid w:val="00EE6B63"/>
    <w:rsid w:val="00EF0078"/>
    <w:rsid w:val="00EF0E10"/>
    <w:rsid w:val="00EF547E"/>
    <w:rsid w:val="00EF6D76"/>
    <w:rsid w:val="00EF7D7E"/>
    <w:rsid w:val="00F01EC0"/>
    <w:rsid w:val="00F0224F"/>
    <w:rsid w:val="00F16AC3"/>
    <w:rsid w:val="00F2061A"/>
    <w:rsid w:val="00F26B81"/>
    <w:rsid w:val="00F30333"/>
    <w:rsid w:val="00F40DE3"/>
    <w:rsid w:val="00F4618B"/>
    <w:rsid w:val="00F47C04"/>
    <w:rsid w:val="00F50458"/>
    <w:rsid w:val="00F51DA3"/>
    <w:rsid w:val="00F66769"/>
    <w:rsid w:val="00F67738"/>
    <w:rsid w:val="00F81C0D"/>
    <w:rsid w:val="00F84140"/>
    <w:rsid w:val="00F84663"/>
    <w:rsid w:val="00F90831"/>
    <w:rsid w:val="00F91552"/>
    <w:rsid w:val="00F937D6"/>
    <w:rsid w:val="00FA1E5F"/>
    <w:rsid w:val="00FA4B1D"/>
    <w:rsid w:val="00FB0361"/>
    <w:rsid w:val="00FB052A"/>
    <w:rsid w:val="00FC1638"/>
    <w:rsid w:val="00FC2499"/>
    <w:rsid w:val="00FC41C7"/>
    <w:rsid w:val="00FC5A26"/>
    <w:rsid w:val="00FD52F0"/>
    <w:rsid w:val="00FE06FB"/>
    <w:rsid w:val="00FE4688"/>
    <w:rsid w:val="00FE46CA"/>
    <w:rsid w:val="00FE51AC"/>
    <w:rsid w:val="00FE5F03"/>
    <w:rsid w:val="00FE5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2A682"/>
  <w15:docId w15:val="{94BCD868-9C2D-45D1-A8C3-A3ACB68C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6F"/>
    <w:rPr>
      <w:lang w:val="es-ES_tradnl"/>
    </w:rPr>
  </w:style>
  <w:style w:type="paragraph" w:styleId="Ttulo1">
    <w:name w:val="heading 1"/>
    <w:basedOn w:val="Normal"/>
    <w:next w:val="Normal"/>
    <w:link w:val="Ttulo1Car"/>
    <w:uiPriority w:val="99"/>
    <w:qFormat/>
    <w:rsid w:val="009E1271"/>
    <w:pPr>
      <w:keepNext/>
      <w:autoSpaceDE w:val="0"/>
      <w:autoSpaceDN w:val="0"/>
      <w:ind w:right="51"/>
      <w:jc w:val="both"/>
      <w:outlineLvl w:val="0"/>
    </w:pPr>
    <w:rPr>
      <w:rFonts w:ascii="Roman 12cpi" w:hAnsi="Roman 12cpi" w:cs="Roman 12cpi"/>
      <w:b/>
      <w:bCs/>
      <w:sz w:val="28"/>
      <w:szCs w:val="28"/>
      <w:lang w:eastAsia="es-CO"/>
    </w:rPr>
  </w:style>
  <w:style w:type="paragraph" w:styleId="Ttulo3">
    <w:name w:val="heading 3"/>
    <w:basedOn w:val="Normal"/>
    <w:next w:val="Normal"/>
    <w:link w:val="Ttulo3Car"/>
    <w:uiPriority w:val="9"/>
    <w:semiHidden/>
    <w:unhideWhenUsed/>
    <w:qFormat/>
    <w:rsid w:val="00405B4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580"/>
    <w:pPr>
      <w:tabs>
        <w:tab w:val="center" w:pos="4252"/>
        <w:tab w:val="right" w:pos="8504"/>
      </w:tabs>
    </w:pPr>
  </w:style>
  <w:style w:type="character" w:customStyle="1" w:styleId="EncabezadoCar">
    <w:name w:val="Encabezado Car"/>
    <w:basedOn w:val="Fuentedeprrafopredeter"/>
    <w:link w:val="Encabezado"/>
    <w:uiPriority w:val="99"/>
    <w:rsid w:val="00835580"/>
    <w:rPr>
      <w:lang w:val="es-ES_tradnl"/>
    </w:rPr>
  </w:style>
  <w:style w:type="paragraph" w:styleId="Piedepgina">
    <w:name w:val="footer"/>
    <w:basedOn w:val="Normal"/>
    <w:link w:val="PiedepginaCar"/>
    <w:uiPriority w:val="99"/>
    <w:unhideWhenUsed/>
    <w:rsid w:val="00835580"/>
    <w:pPr>
      <w:tabs>
        <w:tab w:val="center" w:pos="4252"/>
        <w:tab w:val="right" w:pos="8504"/>
      </w:tabs>
    </w:pPr>
  </w:style>
  <w:style w:type="character" w:customStyle="1" w:styleId="PiedepginaCar">
    <w:name w:val="Pie de página Car"/>
    <w:basedOn w:val="Fuentedeprrafopredeter"/>
    <w:link w:val="Piedepgina"/>
    <w:uiPriority w:val="99"/>
    <w:rsid w:val="00835580"/>
    <w:rPr>
      <w:lang w:val="es-ES_tradnl"/>
    </w:rPr>
  </w:style>
  <w:style w:type="paragraph" w:styleId="Textodeglobo">
    <w:name w:val="Balloon Text"/>
    <w:basedOn w:val="Normal"/>
    <w:link w:val="TextodegloboCar"/>
    <w:uiPriority w:val="99"/>
    <w:semiHidden/>
    <w:unhideWhenUsed/>
    <w:rsid w:val="0083558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5580"/>
    <w:rPr>
      <w:rFonts w:ascii="Lucida Grande" w:hAnsi="Lucida Grande" w:cs="Lucida Grande"/>
      <w:sz w:val="18"/>
      <w:szCs w:val="18"/>
      <w:lang w:val="es-ES_tradnl"/>
    </w:rPr>
  </w:style>
  <w:style w:type="paragraph" w:styleId="NormalWeb">
    <w:name w:val="Normal (Web)"/>
    <w:basedOn w:val="Normal"/>
    <w:uiPriority w:val="99"/>
    <w:unhideWhenUsed/>
    <w:rsid w:val="00835580"/>
    <w:pPr>
      <w:spacing w:before="100" w:beforeAutospacing="1" w:after="100" w:afterAutospacing="1"/>
    </w:pPr>
    <w:rPr>
      <w:rFonts w:ascii="Times" w:hAnsi="Times" w:cs="Times New Roman"/>
      <w:sz w:val="20"/>
      <w:szCs w:val="20"/>
      <w:lang w:val="es-CO"/>
    </w:rPr>
  </w:style>
  <w:style w:type="table" w:styleId="Tablaconcuadrcula">
    <w:name w:val="Table Grid"/>
    <w:basedOn w:val="Tablanormal"/>
    <w:uiPriority w:val="39"/>
    <w:rsid w:val="009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Nota de pie,Texto nota al pie,Appel note de bas de page,Footnote Text Char Char Char Char Char,Footnote Text Char Char Char Char,Footnote reference,FA Fu,Footnote Text Char"/>
    <w:basedOn w:val="Normal"/>
    <w:link w:val="TextonotapieCar"/>
    <w:unhideWhenUsed/>
    <w:rsid w:val="00C240FF"/>
  </w:style>
  <w:style w:type="character" w:customStyle="1" w:styleId="TextonotapieCar">
    <w:name w:val="Texto nota pie Car"/>
    <w:aliases w:val="Ref. de nota al pie1 Car1,Texto de nota al pie Car1,referencia nota al pie Car1,Nota de pie Car1,Texto nota al pie Car1,Appel note de bas de page Car1,Footnote Text Char Char Char Char Char Car1,Footnote Text Char Char Char Char Car1"/>
    <w:basedOn w:val="Fuentedeprrafopredeter"/>
    <w:link w:val="Textonotapie"/>
    <w:rsid w:val="00C240FF"/>
    <w:rPr>
      <w:lang w:val="es-ES_tradnl"/>
    </w:rPr>
  </w:style>
  <w:style w:type="character" w:styleId="Refdenotaalpie">
    <w:name w:val="footnote reference"/>
    <w:basedOn w:val="Fuentedeprrafopredeter"/>
    <w:unhideWhenUsed/>
    <w:rsid w:val="00C240FF"/>
    <w:rPr>
      <w:vertAlign w:val="superscript"/>
    </w:rPr>
  </w:style>
  <w:style w:type="character" w:styleId="Hipervnculo">
    <w:name w:val="Hyperlink"/>
    <w:basedOn w:val="Fuentedeprrafopredeter"/>
    <w:uiPriority w:val="99"/>
    <w:unhideWhenUsed/>
    <w:rsid w:val="00C240FF"/>
    <w:rPr>
      <w:color w:val="0000FF" w:themeColor="hyperlink"/>
      <w:u w:val="single"/>
    </w:rPr>
  </w:style>
  <w:style w:type="paragraph" w:styleId="Textoindependiente">
    <w:name w:val="Body Text"/>
    <w:basedOn w:val="Normal"/>
    <w:link w:val="TextoindependienteCar"/>
    <w:uiPriority w:val="99"/>
    <w:unhideWhenUsed/>
    <w:rsid w:val="000778BC"/>
    <w:pPr>
      <w:spacing w:before="100" w:beforeAutospacing="1" w:after="100" w:afterAutospacing="1"/>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0778BC"/>
    <w:rPr>
      <w:rFonts w:ascii="Times New Roman" w:eastAsia="Times New Roman" w:hAnsi="Times New Roman" w:cs="Times New Roman"/>
      <w:lang w:val="es-CO" w:eastAsia="es-CO"/>
    </w:rPr>
  </w:style>
  <w:style w:type="character" w:customStyle="1" w:styleId="Ttulo1Car">
    <w:name w:val="Título 1 Car"/>
    <w:basedOn w:val="Fuentedeprrafopredeter"/>
    <w:link w:val="Ttulo1"/>
    <w:uiPriority w:val="99"/>
    <w:rsid w:val="009E1271"/>
    <w:rPr>
      <w:rFonts w:ascii="Roman 12cpi" w:hAnsi="Roman 12cpi" w:cs="Roman 12cpi"/>
      <w:b/>
      <w:bCs/>
      <w:sz w:val="28"/>
      <w:szCs w:val="28"/>
      <w:lang w:val="es-ES_tradnl" w:eastAsia="es-CO"/>
    </w:rPr>
  </w:style>
  <w:style w:type="paragraph" w:styleId="Textoindependiente2">
    <w:name w:val="Body Text 2"/>
    <w:basedOn w:val="Normal"/>
    <w:link w:val="Textoindependiente2Car"/>
    <w:uiPriority w:val="99"/>
    <w:rsid w:val="009E1271"/>
    <w:pPr>
      <w:autoSpaceDE w:val="0"/>
      <w:autoSpaceDN w:val="0"/>
      <w:jc w:val="both"/>
    </w:pPr>
    <w:rPr>
      <w:rFonts w:ascii="Times New Roman" w:hAnsi="Times New Roman" w:cs="Times New Roman"/>
      <w:b/>
      <w:bCs/>
      <w:sz w:val="28"/>
      <w:szCs w:val="28"/>
      <w:lang w:eastAsia="es-CO"/>
    </w:rPr>
  </w:style>
  <w:style w:type="character" w:customStyle="1" w:styleId="Textoindependiente2Car">
    <w:name w:val="Texto independiente 2 Car"/>
    <w:basedOn w:val="Fuentedeprrafopredeter"/>
    <w:link w:val="Textoindependiente2"/>
    <w:uiPriority w:val="99"/>
    <w:rsid w:val="009E1271"/>
    <w:rPr>
      <w:rFonts w:ascii="Times New Roman" w:hAnsi="Times New Roman" w:cs="Times New Roman"/>
      <w:b/>
      <w:bCs/>
      <w:sz w:val="28"/>
      <w:szCs w:val="28"/>
      <w:lang w:val="es-ES_tradnl" w:eastAsia="es-CO"/>
    </w:rPr>
  </w:style>
  <w:style w:type="paragraph" w:styleId="Prrafodelista">
    <w:name w:val="List Paragraph"/>
    <w:basedOn w:val="Normal"/>
    <w:uiPriority w:val="34"/>
    <w:qFormat/>
    <w:rsid w:val="00E8435A"/>
    <w:pPr>
      <w:ind w:left="708"/>
    </w:pPr>
    <w:rPr>
      <w:rFonts w:ascii="Times New Roman" w:eastAsia="Times New Roman" w:hAnsi="Times New Roman" w:cs="Times New Roman"/>
      <w:lang w:val="es-ES"/>
    </w:rPr>
  </w:style>
  <w:style w:type="character" w:customStyle="1" w:styleId="TextonotapieCar1">
    <w:name w:val="Texto nota pie Car1"/>
    <w:aliases w:val="Ref. de nota al pie1 Car,Texto de nota al pie Car,referencia nota al pie Car,Nota de pie Car,Texto nota al pie Car,Appel note de bas de page Car,Footnote Text Char Char Char Char Char Car,Footnote Text Char Char Char Char Car"/>
    <w:uiPriority w:val="99"/>
    <w:rsid w:val="00E8435A"/>
    <w:rPr>
      <w:rFonts w:ascii="Arial" w:hAnsi="Arial"/>
      <w:lang w:val="es-ES_tradnl" w:eastAsia="es-ES"/>
    </w:rPr>
  </w:style>
  <w:style w:type="paragraph" w:styleId="Lista">
    <w:name w:val="List"/>
    <w:basedOn w:val="Normal"/>
    <w:semiHidden/>
    <w:unhideWhenUsed/>
    <w:rsid w:val="00E8435A"/>
    <w:pPr>
      <w:ind w:left="283" w:hanging="283"/>
    </w:pPr>
    <w:rPr>
      <w:rFonts w:ascii="Arial" w:eastAsia="Times New Roman" w:hAnsi="Arial" w:cs="Times New Roman"/>
      <w:szCs w:val="20"/>
    </w:rPr>
  </w:style>
  <w:style w:type="character" w:styleId="Textoennegrita">
    <w:name w:val="Strong"/>
    <w:basedOn w:val="Fuentedeprrafopredeter"/>
    <w:uiPriority w:val="22"/>
    <w:qFormat/>
    <w:rsid w:val="007B02A9"/>
    <w:rPr>
      <w:b/>
      <w:bCs/>
    </w:rPr>
  </w:style>
  <w:style w:type="paragraph" w:customStyle="1" w:styleId="NormalJustificado">
    <w:name w:val="Normal + Justificado"/>
    <w:basedOn w:val="Normal"/>
    <w:rsid w:val="007B02A9"/>
    <w:pPr>
      <w:overflowPunct w:val="0"/>
      <w:autoSpaceDE w:val="0"/>
      <w:autoSpaceDN w:val="0"/>
      <w:adjustRightInd w:val="0"/>
      <w:jc w:val="both"/>
      <w:textAlignment w:val="baseline"/>
    </w:pPr>
    <w:rPr>
      <w:rFonts w:ascii="Times New Roman" w:eastAsia="Times New Roman" w:hAnsi="Times New Roman" w:cs="Times New Roman"/>
      <w:sz w:val="28"/>
      <w:szCs w:val="28"/>
      <w:u w:val="single"/>
      <w:lang w:val="es-ES"/>
    </w:rPr>
  </w:style>
  <w:style w:type="character" w:styleId="CitaHTML">
    <w:name w:val="HTML Cite"/>
    <w:basedOn w:val="Fuentedeprrafopredeter"/>
    <w:rsid w:val="007B02A9"/>
    <w:rPr>
      <w:i/>
      <w:iCs/>
    </w:rPr>
  </w:style>
  <w:style w:type="character" w:customStyle="1" w:styleId="Ttulo3Car">
    <w:name w:val="Título 3 Car"/>
    <w:basedOn w:val="Fuentedeprrafopredeter"/>
    <w:link w:val="Ttulo3"/>
    <w:uiPriority w:val="9"/>
    <w:semiHidden/>
    <w:rsid w:val="00405B4A"/>
    <w:rPr>
      <w:rFonts w:asciiTheme="majorHAnsi" w:eastAsiaTheme="majorEastAsia" w:hAnsiTheme="majorHAnsi" w:cstheme="majorBidi"/>
      <w:b/>
      <w:bCs/>
      <w:color w:val="4F81BD" w:themeColor="accent1"/>
      <w:lang w:val="es-ES_tradnl"/>
    </w:rPr>
  </w:style>
  <w:style w:type="paragraph" w:styleId="Textonotaalfinal">
    <w:name w:val="endnote text"/>
    <w:basedOn w:val="Normal"/>
    <w:link w:val="TextonotaalfinalCar"/>
    <w:uiPriority w:val="99"/>
    <w:semiHidden/>
    <w:unhideWhenUsed/>
    <w:rsid w:val="005F0199"/>
    <w:rPr>
      <w:sz w:val="20"/>
      <w:szCs w:val="20"/>
    </w:rPr>
  </w:style>
  <w:style w:type="character" w:customStyle="1" w:styleId="TextonotaalfinalCar">
    <w:name w:val="Texto nota al final Car"/>
    <w:basedOn w:val="Fuentedeprrafopredeter"/>
    <w:link w:val="Textonotaalfinal"/>
    <w:uiPriority w:val="99"/>
    <w:semiHidden/>
    <w:rsid w:val="005F0199"/>
    <w:rPr>
      <w:sz w:val="20"/>
      <w:szCs w:val="20"/>
      <w:lang w:val="es-ES_tradnl"/>
    </w:rPr>
  </w:style>
  <w:style w:type="character" w:styleId="Refdenotaalfinal">
    <w:name w:val="endnote reference"/>
    <w:basedOn w:val="Fuentedeprrafopredeter"/>
    <w:uiPriority w:val="99"/>
    <w:semiHidden/>
    <w:unhideWhenUsed/>
    <w:rsid w:val="005F0199"/>
    <w:rPr>
      <w:vertAlign w:val="superscript"/>
    </w:rPr>
  </w:style>
  <w:style w:type="character" w:styleId="Refdecomentario">
    <w:name w:val="annotation reference"/>
    <w:basedOn w:val="Fuentedeprrafopredeter"/>
    <w:uiPriority w:val="99"/>
    <w:semiHidden/>
    <w:unhideWhenUsed/>
    <w:rsid w:val="000C2275"/>
    <w:rPr>
      <w:sz w:val="16"/>
      <w:szCs w:val="16"/>
    </w:rPr>
  </w:style>
  <w:style w:type="paragraph" w:styleId="Textocomentario">
    <w:name w:val="annotation text"/>
    <w:basedOn w:val="Normal"/>
    <w:link w:val="TextocomentarioCar"/>
    <w:uiPriority w:val="99"/>
    <w:semiHidden/>
    <w:unhideWhenUsed/>
    <w:rsid w:val="000C2275"/>
    <w:pPr>
      <w:spacing w:after="160"/>
    </w:pPr>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semiHidden/>
    <w:rsid w:val="000C2275"/>
    <w:rPr>
      <w:rFonts w:eastAsiaTheme="minorHAnsi"/>
      <w:sz w:val="20"/>
      <w:szCs w:val="2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5728">
      <w:bodyDiv w:val="1"/>
      <w:marLeft w:val="0"/>
      <w:marRight w:val="0"/>
      <w:marTop w:val="0"/>
      <w:marBottom w:val="0"/>
      <w:divBdr>
        <w:top w:val="none" w:sz="0" w:space="0" w:color="auto"/>
        <w:left w:val="none" w:sz="0" w:space="0" w:color="auto"/>
        <w:bottom w:val="none" w:sz="0" w:space="0" w:color="auto"/>
        <w:right w:val="none" w:sz="0" w:space="0" w:color="auto"/>
      </w:divBdr>
    </w:div>
    <w:div w:id="142354961">
      <w:bodyDiv w:val="1"/>
      <w:marLeft w:val="0"/>
      <w:marRight w:val="0"/>
      <w:marTop w:val="0"/>
      <w:marBottom w:val="0"/>
      <w:divBdr>
        <w:top w:val="none" w:sz="0" w:space="0" w:color="auto"/>
        <w:left w:val="none" w:sz="0" w:space="0" w:color="auto"/>
        <w:bottom w:val="none" w:sz="0" w:space="0" w:color="auto"/>
        <w:right w:val="none" w:sz="0" w:space="0" w:color="auto"/>
      </w:divBdr>
    </w:div>
    <w:div w:id="425617774">
      <w:bodyDiv w:val="1"/>
      <w:marLeft w:val="0"/>
      <w:marRight w:val="0"/>
      <w:marTop w:val="0"/>
      <w:marBottom w:val="0"/>
      <w:divBdr>
        <w:top w:val="none" w:sz="0" w:space="0" w:color="auto"/>
        <w:left w:val="none" w:sz="0" w:space="0" w:color="auto"/>
        <w:bottom w:val="none" w:sz="0" w:space="0" w:color="auto"/>
        <w:right w:val="none" w:sz="0" w:space="0" w:color="auto"/>
      </w:divBdr>
    </w:div>
    <w:div w:id="530723385">
      <w:bodyDiv w:val="1"/>
      <w:marLeft w:val="0"/>
      <w:marRight w:val="0"/>
      <w:marTop w:val="0"/>
      <w:marBottom w:val="0"/>
      <w:divBdr>
        <w:top w:val="none" w:sz="0" w:space="0" w:color="auto"/>
        <w:left w:val="none" w:sz="0" w:space="0" w:color="auto"/>
        <w:bottom w:val="none" w:sz="0" w:space="0" w:color="auto"/>
        <w:right w:val="none" w:sz="0" w:space="0" w:color="auto"/>
      </w:divBdr>
      <w:divsChild>
        <w:div w:id="787050234">
          <w:marLeft w:val="0"/>
          <w:marRight w:val="0"/>
          <w:marTop w:val="0"/>
          <w:marBottom w:val="0"/>
          <w:divBdr>
            <w:top w:val="none" w:sz="0" w:space="0" w:color="auto"/>
            <w:left w:val="none" w:sz="0" w:space="0" w:color="auto"/>
            <w:bottom w:val="none" w:sz="0" w:space="0" w:color="auto"/>
            <w:right w:val="none" w:sz="0" w:space="0" w:color="auto"/>
          </w:divBdr>
        </w:div>
      </w:divsChild>
    </w:div>
    <w:div w:id="532573643">
      <w:bodyDiv w:val="1"/>
      <w:marLeft w:val="0"/>
      <w:marRight w:val="0"/>
      <w:marTop w:val="0"/>
      <w:marBottom w:val="0"/>
      <w:divBdr>
        <w:top w:val="none" w:sz="0" w:space="0" w:color="auto"/>
        <w:left w:val="none" w:sz="0" w:space="0" w:color="auto"/>
        <w:bottom w:val="none" w:sz="0" w:space="0" w:color="auto"/>
        <w:right w:val="none" w:sz="0" w:space="0" w:color="auto"/>
      </w:divBdr>
    </w:div>
    <w:div w:id="780686132">
      <w:bodyDiv w:val="1"/>
      <w:marLeft w:val="0"/>
      <w:marRight w:val="0"/>
      <w:marTop w:val="0"/>
      <w:marBottom w:val="0"/>
      <w:divBdr>
        <w:top w:val="none" w:sz="0" w:space="0" w:color="auto"/>
        <w:left w:val="none" w:sz="0" w:space="0" w:color="auto"/>
        <w:bottom w:val="none" w:sz="0" w:space="0" w:color="auto"/>
        <w:right w:val="none" w:sz="0" w:space="0" w:color="auto"/>
      </w:divBdr>
    </w:div>
    <w:div w:id="790783398">
      <w:bodyDiv w:val="1"/>
      <w:marLeft w:val="0"/>
      <w:marRight w:val="0"/>
      <w:marTop w:val="0"/>
      <w:marBottom w:val="0"/>
      <w:divBdr>
        <w:top w:val="none" w:sz="0" w:space="0" w:color="auto"/>
        <w:left w:val="none" w:sz="0" w:space="0" w:color="auto"/>
        <w:bottom w:val="none" w:sz="0" w:space="0" w:color="auto"/>
        <w:right w:val="none" w:sz="0" w:space="0" w:color="auto"/>
      </w:divBdr>
    </w:div>
    <w:div w:id="948584228">
      <w:bodyDiv w:val="1"/>
      <w:marLeft w:val="0"/>
      <w:marRight w:val="0"/>
      <w:marTop w:val="0"/>
      <w:marBottom w:val="0"/>
      <w:divBdr>
        <w:top w:val="none" w:sz="0" w:space="0" w:color="auto"/>
        <w:left w:val="none" w:sz="0" w:space="0" w:color="auto"/>
        <w:bottom w:val="none" w:sz="0" w:space="0" w:color="auto"/>
        <w:right w:val="none" w:sz="0" w:space="0" w:color="auto"/>
      </w:divBdr>
    </w:div>
    <w:div w:id="1044448861">
      <w:bodyDiv w:val="1"/>
      <w:marLeft w:val="0"/>
      <w:marRight w:val="0"/>
      <w:marTop w:val="0"/>
      <w:marBottom w:val="0"/>
      <w:divBdr>
        <w:top w:val="none" w:sz="0" w:space="0" w:color="auto"/>
        <w:left w:val="none" w:sz="0" w:space="0" w:color="auto"/>
        <w:bottom w:val="none" w:sz="0" w:space="0" w:color="auto"/>
        <w:right w:val="none" w:sz="0" w:space="0" w:color="auto"/>
      </w:divBdr>
    </w:div>
    <w:div w:id="1089933522">
      <w:bodyDiv w:val="1"/>
      <w:marLeft w:val="0"/>
      <w:marRight w:val="0"/>
      <w:marTop w:val="0"/>
      <w:marBottom w:val="0"/>
      <w:divBdr>
        <w:top w:val="none" w:sz="0" w:space="0" w:color="auto"/>
        <w:left w:val="none" w:sz="0" w:space="0" w:color="auto"/>
        <w:bottom w:val="none" w:sz="0" w:space="0" w:color="auto"/>
        <w:right w:val="none" w:sz="0" w:space="0" w:color="auto"/>
      </w:divBdr>
    </w:div>
    <w:div w:id="1108886848">
      <w:bodyDiv w:val="1"/>
      <w:marLeft w:val="0"/>
      <w:marRight w:val="0"/>
      <w:marTop w:val="0"/>
      <w:marBottom w:val="0"/>
      <w:divBdr>
        <w:top w:val="none" w:sz="0" w:space="0" w:color="auto"/>
        <w:left w:val="none" w:sz="0" w:space="0" w:color="auto"/>
        <w:bottom w:val="none" w:sz="0" w:space="0" w:color="auto"/>
        <w:right w:val="none" w:sz="0" w:space="0" w:color="auto"/>
      </w:divBdr>
    </w:div>
    <w:div w:id="1148085965">
      <w:bodyDiv w:val="1"/>
      <w:marLeft w:val="0"/>
      <w:marRight w:val="0"/>
      <w:marTop w:val="0"/>
      <w:marBottom w:val="0"/>
      <w:divBdr>
        <w:top w:val="none" w:sz="0" w:space="0" w:color="auto"/>
        <w:left w:val="none" w:sz="0" w:space="0" w:color="auto"/>
        <w:bottom w:val="none" w:sz="0" w:space="0" w:color="auto"/>
        <w:right w:val="none" w:sz="0" w:space="0" w:color="auto"/>
      </w:divBdr>
    </w:div>
    <w:div w:id="1269853679">
      <w:bodyDiv w:val="1"/>
      <w:marLeft w:val="0"/>
      <w:marRight w:val="0"/>
      <w:marTop w:val="0"/>
      <w:marBottom w:val="0"/>
      <w:divBdr>
        <w:top w:val="none" w:sz="0" w:space="0" w:color="auto"/>
        <w:left w:val="none" w:sz="0" w:space="0" w:color="auto"/>
        <w:bottom w:val="none" w:sz="0" w:space="0" w:color="auto"/>
        <w:right w:val="none" w:sz="0" w:space="0" w:color="auto"/>
      </w:divBdr>
      <w:divsChild>
        <w:div w:id="651059566">
          <w:marLeft w:val="0"/>
          <w:marRight w:val="0"/>
          <w:marTop w:val="0"/>
          <w:marBottom w:val="0"/>
          <w:divBdr>
            <w:top w:val="none" w:sz="0" w:space="0" w:color="auto"/>
            <w:left w:val="none" w:sz="0" w:space="0" w:color="auto"/>
            <w:bottom w:val="none" w:sz="0" w:space="0" w:color="auto"/>
            <w:right w:val="none" w:sz="0" w:space="0" w:color="auto"/>
          </w:divBdr>
        </w:div>
        <w:div w:id="984239054">
          <w:marLeft w:val="0"/>
          <w:marRight w:val="0"/>
          <w:marTop w:val="0"/>
          <w:marBottom w:val="0"/>
          <w:divBdr>
            <w:top w:val="none" w:sz="0" w:space="0" w:color="auto"/>
            <w:left w:val="none" w:sz="0" w:space="0" w:color="auto"/>
            <w:bottom w:val="none" w:sz="0" w:space="0" w:color="auto"/>
            <w:right w:val="none" w:sz="0" w:space="0" w:color="auto"/>
          </w:divBdr>
        </w:div>
        <w:div w:id="1018193228">
          <w:marLeft w:val="0"/>
          <w:marRight w:val="0"/>
          <w:marTop w:val="0"/>
          <w:marBottom w:val="0"/>
          <w:divBdr>
            <w:top w:val="none" w:sz="0" w:space="0" w:color="auto"/>
            <w:left w:val="none" w:sz="0" w:space="0" w:color="auto"/>
            <w:bottom w:val="none" w:sz="0" w:space="0" w:color="auto"/>
            <w:right w:val="none" w:sz="0" w:space="0" w:color="auto"/>
          </w:divBdr>
        </w:div>
        <w:div w:id="1265574772">
          <w:marLeft w:val="0"/>
          <w:marRight w:val="0"/>
          <w:marTop w:val="0"/>
          <w:marBottom w:val="0"/>
          <w:divBdr>
            <w:top w:val="none" w:sz="0" w:space="0" w:color="auto"/>
            <w:left w:val="none" w:sz="0" w:space="0" w:color="auto"/>
            <w:bottom w:val="none" w:sz="0" w:space="0" w:color="auto"/>
            <w:right w:val="none" w:sz="0" w:space="0" w:color="auto"/>
          </w:divBdr>
        </w:div>
        <w:div w:id="1326131923">
          <w:marLeft w:val="0"/>
          <w:marRight w:val="0"/>
          <w:marTop w:val="0"/>
          <w:marBottom w:val="0"/>
          <w:divBdr>
            <w:top w:val="none" w:sz="0" w:space="0" w:color="auto"/>
            <w:left w:val="none" w:sz="0" w:space="0" w:color="auto"/>
            <w:bottom w:val="none" w:sz="0" w:space="0" w:color="auto"/>
            <w:right w:val="none" w:sz="0" w:space="0" w:color="auto"/>
          </w:divBdr>
        </w:div>
        <w:div w:id="1418165936">
          <w:marLeft w:val="0"/>
          <w:marRight w:val="0"/>
          <w:marTop w:val="0"/>
          <w:marBottom w:val="0"/>
          <w:divBdr>
            <w:top w:val="none" w:sz="0" w:space="0" w:color="auto"/>
            <w:left w:val="none" w:sz="0" w:space="0" w:color="auto"/>
            <w:bottom w:val="none" w:sz="0" w:space="0" w:color="auto"/>
            <w:right w:val="none" w:sz="0" w:space="0" w:color="auto"/>
          </w:divBdr>
        </w:div>
        <w:div w:id="1827238515">
          <w:marLeft w:val="0"/>
          <w:marRight w:val="0"/>
          <w:marTop w:val="0"/>
          <w:marBottom w:val="0"/>
          <w:divBdr>
            <w:top w:val="none" w:sz="0" w:space="0" w:color="auto"/>
            <w:left w:val="none" w:sz="0" w:space="0" w:color="auto"/>
            <w:bottom w:val="none" w:sz="0" w:space="0" w:color="auto"/>
            <w:right w:val="none" w:sz="0" w:space="0" w:color="auto"/>
          </w:divBdr>
        </w:div>
        <w:div w:id="2117945967">
          <w:marLeft w:val="0"/>
          <w:marRight w:val="0"/>
          <w:marTop w:val="0"/>
          <w:marBottom w:val="0"/>
          <w:divBdr>
            <w:top w:val="none" w:sz="0" w:space="0" w:color="auto"/>
            <w:left w:val="none" w:sz="0" w:space="0" w:color="auto"/>
            <w:bottom w:val="none" w:sz="0" w:space="0" w:color="auto"/>
            <w:right w:val="none" w:sz="0" w:space="0" w:color="auto"/>
          </w:divBdr>
        </w:div>
      </w:divsChild>
    </w:div>
    <w:div w:id="1298727320">
      <w:bodyDiv w:val="1"/>
      <w:marLeft w:val="0"/>
      <w:marRight w:val="0"/>
      <w:marTop w:val="0"/>
      <w:marBottom w:val="0"/>
      <w:divBdr>
        <w:top w:val="none" w:sz="0" w:space="0" w:color="auto"/>
        <w:left w:val="none" w:sz="0" w:space="0" w:color="auto"/>
        <w:bottom w:val="none" w:sz="0" w:space="0" w:color="auto"/>
        <w:right w:val="none" w:sz="0" w:space="0" w:color="auto"/>
      </w:divBdr>
    </w:div>
    <w:div w:id="1390300105">
      <w:bodyDiv w:val="1"/>
      <w:marLeft w:val="0"/>
      <w:marRight w:val="0"/>
      <w:marTop w:val="0"/>
      <w:marBottom w:val="0"/>
      <w:divBdr>
        <w:top w:val="none" w:sz="0" w:space="0" w:color="auto"/>
        <w:left w:val="none" w:sz="0" w:space="0" w:color="auto"/>
        <w:bottom w:val="none" w:sz="0" w:space="0" w:color="auto"/>
        <w:right w:val="none" w:sz="0" w:space="0" w:color="auto"/>
      </w:divBdr>
    </w:div>
    <w:div w:id="1414081192">
      <w:bodyDiv w:val="1"/>
      <w:marLeft w:val="0"/>
      <w:marRight w:val="0"/>
      <w:marTop w:val="0"/>
      <w:marBottom w:val="0"/>
      <w:divBdr>
        <w:top w:val="none" w:sz="0" w:space="0" w:color="auto"/>
        <w:left w:val="none" w:sz="0" w:space="0" w:color="auto"/>
        <w:bottom w:val="none" w:sz="0" w:space="0" w:color="auto"/>
        <w:right w:val="none" w:sz="0" w:space="0" w:color="auto"/>
      </w:divBdr>
    </w:div>
    <w:div w:id="1553617364">
      <w:bodyDiv w:val="1"/>
      <w:marLeft w:val="0"/>
      <w:marRight w:val="0"/>
      <w:marTop w:val="0"/>
      <w:marBottom w:val="0"/>
      <w:divBdr>
        <w:top w:val="none" w:sz="0" w:space="0" w:color="auto"/>
        <w:left w:val="none" w:sz="0" w:space="0" w:color="auto"/>
        <w:bottom w:val="none" w:sz="0" w:space="0" w:color="auto"/>
        <w:right w:val="none" w:sz="0" w:space="0" w:color="auto"/>
      </w:divBdr>
    </w:div>
    <w:div w:id="1619331223">
      <w:bodyDiv w:val="1"/>
      <w:marLeft w:val="0"/>
      <w:marRight w:val="0"/>
      <w:marTop w:val="0"/>
      <w:marBottom w:val="0"/>
      <w:divBdr>
        <w:top w:val="none" w:sz="0" w:space="0" w:color="auto"/>
        <w:left w:val="none" w:sz="0" w:space="0" w:color="auto"/>
        <w:bottom w:val="none" w:sz="0" w:space="0" w:color="auto"/>
        <w:right w:val="none" w:sz="0" w:space="0" w:color="auto"/>
      </w:divBdr>
    </w:div>
    <w:div w:id="1642005730">
      <w:bodyDiv w:val="1"/>
      <w:marLeft w:val="0"/>
      <w:marRight w:val="0"/>
      <w:marTop w:val="0"/>
      <w:marBottom w:val="0"/>
      <w:divBdr>
        <w:top w:val="none" w:sz="0" w:space="0" w:color="auto"/>
        <w:left w:val="none" w:sz="0" w:space="0" w:color="auto"/>
        <w:bottom w:val="none" w:sz="0" w:space="0" w:color="auto"/>
        <w:right w:val="none" w:sz="0" w:space="0" w:color="auto"/>
      </w:divBdr>
    </w:div>
    <w:div w:id="1675955485">
      <w:bodyDiv w:val="1"/>
      <w:marLeft w:val="0"/>
      <w:marRight w:val="0"/>
      <w:marTop w:val="0"/>
      <w:marBottom w:val="0"/>
      <w:divBdr>
        <w:top w:val="none" w:sz="0" w:space="0" w:color="auto"/>
        <w:left w:val="none" w:sz="0" w:space="0" w:color="auto"/>
        <w:bottom w:val="none" w:sz="0" w:space="0" w:color="auto"/>
        <w:right w:val="none" w:sz="0" w:space="0" w:color="auto"/>
      </w:divBdr>
    </w:div>
    <w:div w:id="1744525993">
      <w:bodyDiv w:val="1"/>
      <w:marLeft w:val="0"/>
      <w:marRight w:val="0"/>
      <w:marTop w:val="0"/>
      <w:marBottom w:val="0"/>
      <w:divBdr>
        <w:top w:val="none" w:sz="0" w:space="0" w:color="auto"/>
        <w:left w:val="none" w:sz="0" w:space="0" w:color="auto"/>
        <w:bottom w:val="none" w:sz="0" w:space="0" w:color="auto"/>
        <w:right w:val="none" w:sz="0" w:space="0" w:color="auto"/>
      </w:divBdr>
      <w:divsChild>
        <w:div w:id="305552376">
          <w:marLeft w:val="0"/>
          <w:marRight w:val="0"/>
          <w:marTop w:val="0"/>
          <w:marBottom w:val="0"/>
          <w:divBdr>
            <w:top w:val="none" w:sz="0" w:space="0" w:color="auto"/>
            <w:left w:val="none" w:sz="0" w:space="0" w:color="auto"/>
            <w:bottom w:val="none" w:sz="0" w:space="0" w:color="auto"/>
            <w:right w:val="none" w:sz="0" w:space="0" w:color="auto"/>
          </w:divBdr>
        </w:div>
        <w:div w:id="1030834475">
          <w:marLeft w:val="0"/>
          <w:marRight w:val="0"/>
          <w:marTop w:val="0"/>
          <w:marBottom w:val="0"/>
          <w:divBdr>
            <w:top w:val="none" w:sz="0" w:space="0" w:color="auto"/>
            <w:left w:val="none" w:sz="0" w:space="0" w:color="auto"/>
            <w:bottom w:val="none" w:sz="0" w:space="0" w:color="auto"/>
            <w:right w:val="none" w:sz="0" w:space="0" w:color="auto"/>
          </w:divBdr>
        </w:div>
        <w:div w:id="1109621438">
          <w:marLeft w:val="0"/>
          <w:marRight w:val="0"/>
          <w:marTop w:val="0"/>
          <w:marBottom w:val="0"/>
          <w:divBdr>
            <w:top w:val="none" w:sz="0" w:space="0" w:color="auto"/>
            <w:left w:val="none" w:sz="0" w:space="0" w:color="auto"/>
            <w:bottom w:val="none" w:sz="0" w:space="0" w:color="auto"/>
            <w:right w:val="none" w:sz="0" w:space="0" w:color="auto"/>
          </w:divBdr>
        </w:div>
        <w:div w:id="1530605226">
          <w:marLeft w:val="0"/>
          <w:marRight w:val="0"/>
          <w:marTop w:val="0"/>
          <w:marBottom w:val="0"/>
          <w:divBdr>
            <w:top w:val="none" w:sz="0" w:space="0" w:color="auto"/>
            <w:left w:val="none" w:sz="0" w:space="0" w:color="auto"/>
            <w:bottom w:val="none" w:sz="0" w:space="0" w:color="auto"/>
            <w:right w:val="none" w:sz="0" w:space="0" w:color="auto"/>
          </w:divBdr>
        </w:div>
        <w:div w:id="1573002141">
          <w:marLeft w:val="0"/>
          <w:marRight w:val="0"/>
          <w:marTop w:val="0"/>
          <w:marBottom w:val="0"/>
          <w:divBdr>
            <w:top w:val="none" w:sz="0" w:space="0" w:color="auto"/>
            <w:left w:val="none" w:sz="0" w:space="0" w:color="auto"/>
            <w:bottom w:val="none" w:sz="0" w:space="0" w:color="auto"/>
            <w:right w:val="none" w:sz="0" w:space="0" w:color="auto"/>
          </w:divBdr>
        </w:div>
        <w:div w:id="2040397916">
          <w:marLeft w:val="0"/>
          <w:marRight w:val="0"/>
          <w:marTop w:val="0"/>
          <w:marBottom w:val="0"/>
          <w:divBdr>
            <w:top w:val="none" w:sz="0" w:space="0" w:color="auto"/>
            <w:left w:val="none" w:sz="0" w:space="0" w:color="auto"/>
            <w:bottom w:val="none" w:sz="0" w:space="0" w:color="auto"/>
            <w:right w:val="none" w:sz="0" w:space="0" w:color="auto"/>
          </w:divBdr>
        </w:div>
        <w:div w:id="2049453596">
          <w:marLeft w:val="0"/>
          <w:marRight w:val="0"/>
          <w:marTop w:val="0"/>
          <w:marBottom w:val="0"/>
          <w:divBdr>
            <w:top w:val="none" w:sz="0" w:space="0" w:color="auto"/>
            <w:left w:val="none" w:sz="0" w:space="0" w:color="auto"/>
            <w:bottom w:val="none" w:sz="0" w:space="0" w:color="auto"/>
            <w:right w:val="none" w:sz="0" w:space="0" w:color="auto"/>
          </w:divBdr>
        </w:div>
        <w:div w:id="2078549450">
          <w:marLeft w:val="0"/>
          <w:marRight w:val="0"/>
          <w:marTop w:val="0"/>
          <w:marBottom w:val="0"/>
          <w:divBdr>
            <w:top w:val="none" w:sz="0" w:space="0" w:color="auto"/>
            <w:left w:val="none" w:sz="0" w:space="0" w:color="auto"/>
            <w:bottom w:val="none" w:sz="0" w:space="0" w:color="auto"/>
            <w:right w:val="none" w:sz="0" w:space="0" w:color="auto"/>
          </w:divBdr>
        </w:div>
      </w:divsChild>
    </w:div>
    <w:div w:id="1897668667">
      <w:bodyDiv w:val="1"/>
      <w:marLeft w:val="0"/>
      <w:marRight w:val="0"/>
      <w:marTop w:val="0"/>
      <w:marBottom w:val="0"/>
      <w:divBdr>
        <w:top w:val="none" w:sz="0" w:space="0" w:color="auto"/>
        <w:left w:val="none" w:sz="0" w:space="0" w:color="auto"/>
        <w:bottom w:val="none" w:sz="0" w:space="0" w:color="auto"/>
        <w:right w:val="none" w:sz="0" w:space="0" w:color="auto"/>
      </w:divBdr>
    </w:div>
    <w:div w:id="1923174543">
      <w:bodyDiv w:val="1"/>
      <w:marLeft w:val="0"/>
      <w:marRight w:val="0"/>
      <w:marTop w:val="0"/>
      <w:marBottom w:val="0"/>
      <w:divBdr>
        <w:top w:val="none" w:sz="0" w:space="0" w:color="auto"/>
        <w:left w:val="none" w:sz="0" w:space="0" w:color="auto"/>
        <w:bottom w:val="none" w:sz="0" w:space="0" w:color="auto"/>
        <w:right w:val="none" w:sz="0" w:space="0" w:color="auto"/>
      </w:divBdr>
    </w:div>
    <w:div w:id="1988583494">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sChild>
        <w:div w:id="2026051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9B8D-F456-471D-8F71-EC03B6E1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38770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URIBE ARANGO</dc:creator>
  <cp:keywords/>
  <dc:description/>
  <cp:lastModifiedBy>Oscar Puerto</cp:lastModifiedBy>
  <cp:revision>2</cp:revision>
  <cp:lastPrinted>2018-04-23T17:30:00Z</cp:lastPrinted>
  <dcterms:created xsi:type="dcterms:W3CDTF">2018-04-23T19:51:00Z</dcterms:created>
  <dcterms:modified xsi:type="dcterms:W3CDTF">2018-04-23T19:51:00Z</dcterms:modified>
</cp:coreProperties>
</file>